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03" w:rsidRDefault="00E92703" w:rsidP="00E92703">
      <w:pPr>
        <w:jc w:val="center"/>
        <w:rPr>
          <w:rFonts w:ascii="Calibri" w:hAnsi="Calibri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  <w:u w:val="single"/>
        </w:rPr>
        <w:t>Diabetes Mellitus: Inpatient Management</w:t>
      </w:r>
    </w:p>
    <w:p w:rsidR="00E92703" w:rsidRDefault="00E92703" w:rsidP="00E92703">
      <w:pPr>
        <w:rPr>
          <w:rFonts w:ascii="Calibri" w:hAnsi="Calibri"/>
          <w:b/>
          <w:sz w:val="16"/>
          <w:szCs w:val="16"/>
        </w:rPr>
      </w:pPr>
    </w:p>
    <w:p w:rsidR="00E92703" w:rsidRDefault="00E92703" w:rsidP="00E92703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New Onset Type 1 Diabetes: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92703" w:rsidTr="00383C51">
        <w:tc>
          <w:tcPr>
            <w:tcW w:w="4428" w:type="dxa"/>
          </w:tcPr>
          <w:p w:rsidR="00E92703" w:rsidRDefault="00E92703" w:rsidP="00383C5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Indications for floor admission:</w:t>
            </w:r>
          </w:p>
        </w:tc>
        <w:tc>
          <w:tcPr>
            <w:tcW w:w="4428" w:type="dxa"/>
          </w:tcPr>
          <w:p w:rsidR="00E92703" w:rsidRDefault="00E92703" w:rsidP="00383C5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Indications for PICU admission:</w:t>
            </w:r>
          </w:p>
        </w:tc>
      </w:tr>
      <w:tr w:rsidR="00E92703" w:rsidTr="00383C51">
        <w:tc>
          <w:tcPr>
            <w:tcW w:w="4428" w:type="dxa"/>
          </w:tcPr>
          <w:p w:rsidR="00E92703" w:rsidRDefault="00760C64" w:rsidP="00383C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Venous pH &gt; 7.25 and </w:t>
            </w:r>
            <w:r w:rsidR="00E92703">
              <w:rPr>
                <w:rFonts w:ascii="Calibri" w:hAnsi="Calibri"/>
                <w:sz w:val="16"/>
                <w:szCs w:val="16"/>
              </w:rPr>
              <w:t>Bicarb&gt;15</w:t>
            </w:r>
          </w:p>
        </w:tc>
        <w:tc>
          <w:tcPr>
            <w:tcW w:w="4428" w:type="dxa"/>
          </w:tcPr>
          <w:p w:rsidR="00E92703" w:rsidRDefault="00760C64" w:rsidP="00383C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Venous pH &lt; 7.25, </w:t>
            </w:r>
            <w:r w:rsidR="00E92703">
              <w:rPr>
                <w:rFonts w:ascii="Calibri" w:hAnsi="Calibri"/>
                <w:sz w:val="16"/>
                <w:szCs w:val="16"/>
              </w:rPr>
              <w:t xml:space="preserve"> Bicarb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92703">
              <w:rPr>
                <w:rFonts w:ascii="Calibri" w:hAnsi="Calibri"/>
                <w:sz w:val="16"/>
                <w:szCs w:val="16"/>
              </w:rPr>
              <w:t>&lt;15</w:t>
            </w:r>
          </w:p>
        </w:tc>
      </w:tr>
      <w:tr w:rsidR="00E92703" w:rsidTr="00383C51">
        <w:tc>
          <w:tcPr>
            <w:tcW w:w="4428" w:type="dxa"/>
          </w:tcPr>
          <w:p w:rsidR="00E92703" w:rsidRDefault="00760C64" w:rsidP="00383C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Ketonuria </w:t>
            </w:r>
          </w:p>
        </w:tc>
        <w:tc>
          <w:tcPr>
            <w:tcW w:w="4428" w:type="dxa"/>
          </w:tcPr>
          <w:p w:rsidR="00E92703" w:rsidRDefault="00E92703" w:rsidP="00383C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Need for insulin drip</w:t>
            </w:r>
          </w:p>
        </w:tc>
      </w:tr>
      <w:tr w:rsidR="00E92703" w:rsidTr="00383C51">
        <w:tc>
          <w:tcPr>
            <w:tcW w:w="4428" w:type="dxa"/>
          </w:tcPr>
          <w:p w:rsidR="00E92703" w:rsidRDefault="00E92703" w:rsidP="00383C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Dehydration</w:t>
            </w:r>
            <w:r w:rsidR="00760C64">
              <w:rPr>
                <w:rFonts w:ascii="Calibri" w:hAnsi="Calibri"/>
                <w:sz w:val="16"/>
                <w:szCs w:val="16"/>
              </w:rPr>
              <w:t xml:space="preserve"> and vomiting</w:t>
            </w:r>
          </w:p>
        </w:tc>
        <w:tc>
          <w:tcPr>
            <w:tcW w:w="4428" w:type="dxa"/>
          </w:tcPr>
          <w:p w:rsidR="00E92703" w:rsidRDefault="00E92703" w:rsidP="00383C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Altered mental status</w:t>
            </w:r>
          </w:p>
        </w:tc>
      </w:tr>
      <w:tr w:rsidR="00E92703" w:rsidTr="00383C51">
        <w:tc>
          <w:tcPr>
            <w:tcW w:w="4428" w:type="dxa"/>
          </w:tcPr>
          <w:p w:rsidR="00E92703" w:rsidRDefault="00E92703" w:rsidP="00383C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Significant electrolyte or renal fxn abnormalities</w:t>
            </w:r>
          </w:p>
        </w:tc>
        <w:tc>
          <w:tcPr>
            <w:tcW w:w="4428" w:type="dxa"/>
          </w:tcPr>
          <w:p w:rsidR="00E92703" w:rsidRDefault="00E92703" w:rsidP="00383C5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92703" w:rsidRDefault="00E92703" w:rsidP="00E92703">
      <w:pPr>
        <w:rPr>
          <w:rFonts w:ascii="Calibri" w:hAnsi="Calibri"/>
          <w:b/>
          <w:sz w:val="16"/>
          <w:szCs w:val="16"/>
        </w:rPr>
      </w:pPr>
    </w:p>
    <w:p w:rsidR="00E92703" w:rsidRDefault="00E92703" w:rsidP="00E92703">
      <w:pPr>
        <w:numPr>
          <w:ilvl w:val="0"/>
          <w:numId w:val="1"/>
        </w:numPr>
        <w:ind w:left="180" w:hanging="18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Acute Management on the floor: </w:t>
      </w:r>
      <w:r>
        <w:rPr>
          <w:rFonts w:ascii="Calibri" w:hAnsi="Calibri"/>
          <w:sz w:val="16"/>
          <w:szCs w:val="16"/>
        </w:rPr>
        <w:t>Follow the pathway!  Here’s the basic:</w:t>
      </w:r>
      <w:r>
        <w:rPr>
          <w:rFonts w:ascii="Calibri" w:hAnsi="Calibri"/>
          <w:b/>
          <w:sz w:val="16"/>
          <w:szCs w:val="16"/>
        </w:rPr>
        <w:t xml:space="preserve"> </w:t>
      </w:r>
    </w:p>
    <w:p w:rsidR="00E92703" w:rsidRDefault="00E92703" w:rsidP="00E92703">
      <w:pPr>
        <w:numPr>
          <w:ilvl w:val="1"/>
          <w:numId w:val="1"/>
        </w:numPr>
        <w:ind w:left="360" w:hanging="18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LABS</w:t>
      </w:r>
    </w:p>
    <w:p w:rsidR="00E92703" w:rsidRDefault="00E92703" w:rsidP="00E92703">
      <w:pPr>
        <w:numPr>
          <w:ilvl w:val="2"/>
          <w:numId w:val="1"/>
        </w:numPr>
        <w:ind w:left="540" w:hanging="18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In the ED</w:t>
      </w:r>
      <w:r>
        <w:rPr>
          <w:rFonts w:ascii="Calibri" w:hAnsi="Calibri"/>
          <w:sz w:val="16"/>
          <w:szCs w:val="16"/>
        </w:rPr>
        <w:t>: BG q1h, UA, BMP,</w:t>
      </w:r>
      <w:r w:rsidR="00760C64">
        <w:rPr>
          <w:rFonts w:ascii="Calibri" w:hAnsi="Calibri"/>
          <w:sz w:val="16"/>
          <w:szCs w:val="16"/>
        </w:rPr>
        <w:t xml:space="preserve"> phos blood gas,  CBC, HbA1c </w:t>
      </w:r>
    </w:p>
    <w:p w:rsidR="00E92703" w:rsidRDefault="00E92703" w:rsidP="00E92703">
      <w:pPr>
        <w:numPr>
          <w:ilvl w:val="2"/>
          <w:numId w:val="1"/>
        </w:numPr>
        <w:ind w:left="540" w:hanging="18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For new diagnosis</w:t>
      </w:r>
      <w:r>
        <w:rPr>
          <w:rFonts w:ascii="Calibri" w:hAnsi="Calibri"/>
          <w:sz w:val="16"/>
          <w:szCs w:val="16"/>
        </w:rPr>
        <w:t xml:space="preserve">: GAD65 +/- </w:t>
      </w:r>
      <w:r w:rsidR="00760C64">
        <w:rPr>
          <w:rFonts w:ascii="Calibri" w:hAnsi="Calibri"/>
          <w:sz w:val="16"/>
          <w:szCs w:val="16"/>
        </w:rPr>
        <w:t>TSH, thyroid peroxidase antibody, tissue transglutaminase IgA ( for suspected type 2 CMP, Insulin/c-peptide)</w:t>
      </w:r>
    </w:p>
    <w:p w:rsidR="00E92703" w:rsidRDefault="00E92703" w:rsidP="00E92703">
      <w:pPr>
        <w:numPr>
          <w:ilvl w:val="2"/>
          <w:numId w:val="1"/>
        </w:numPr>
        <w:ind w:left="540" w:hanging="18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Once on floor</w:t>
      </w:r>
      <w:r>
        <w:rPr>
          <w:rFonts w:ascii="Calibri" w:hAnsi="Calibri"/>
          <w:sz w:val="16"/>
          <w:szCs w:val="16"/>
        </w:rPr>
        <w:t>: BG QIDACHS, urine dips qvoid until ketones are cleared (small, trace or negative), +/- daily BMP</w:t>
      </w:r>
    </w:p>
    <w:p w:rsidR="00E92703" w:rsidRDefault="00E92703" w:rsidP="00E92703">
      <w:pPr>
        <w:numPr>
          <w:ilvl w:val="1"/>
          <w:numId w:val="1"/>
        </w:numPr>
        <w:ind w:left="360" w:hanging="18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IVF: </w:t>
      </w:r>
      <w:r>
        <w:rPr>
          <w:rFonts w:ascii="Calibri" w:hAnsi="Calibri"/>
          <w:sz w:val="16"/>
          <w:szCs w:val="16"/>
        </w:rPr>
        <w:t>Rehydrating is most important part of mgmt!</w:t>
      </w:r>
    </w:p>
    <w:p w:rsidR="00E92703" w:rsidRDefault="00E92703" w:rsidP="00E92703">
      <w:pPr>
        <w:numPr>
          <w:ilvl w:val="2"/>
          <w:numId w:val="1"/>
        </w:numPr>
        <w:ind w:left="540" w:hanging="18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>In the ED</w:t>
      </w:r>
      <w:r>
        <w:rPr>
          <w:rFonts w:ascii="Calibri" w:hAnsi="Calibri"/>
          <w:color w:val="000000"/>
          <w:sz w:val="16"/>
          <w:szCs w:val="16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color w:val="000000"/>
              <w:sz w:val="16"/>
              <w:szCs w:val="16"/>
            </w:rPr>
            <w:t>Bolus</w:t>
          </w:r>
        </w:smartTag>
        <w:r>
          <w:rPr>
            <w:rFonts w:ascii="Calibri" w:hAnsi="Calibri"/>
            <w:color w:val="000000"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rFonts w:ascii="Calibri" w:hAnsi="Calibri"/>
              <w:color w:val="000000"/>
              <w:sz w:val="16"/>
              <w:szCs w:val="16"/>
            </w:rPr>
            <w:t>NS</w:t>
          </w:r>
        </w:smartTag>
      </w:smartTag>
      <w:r>
        <w:rPr>
          <w:rFonts w:ascii="Calibri" w:hAnsi="Calibri"/>
          <w:color w:val="000000"/>
          <w:sz w:val="16"/>
          <w:szCs w:val="16"/>
        </w:rPr>
        <w:t xml:space="preserve"> 10-20cc/kg x1hr</w:t>
      </w:r>
    </w:p>
    <w:p w:rsidR="00E92703" w:rsidRDefault="00E92703" w:rsidP="00E92703">
      <w:pPr>
        <w:numPr>
          <w:ilvl w:val="2"/>
          <w:numId w:val="1"/>
        </w:numPr>
        <w:ind w:left="540" w:hanging="18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>Once on floor</w:t>
      </w:r>
      <w:r>
        <w:rPr>
          <w:rFonts w:ascii="Calibri" w:hAnsi="Calibri"/>
          <w:color w:val="000000"/>
          <w:sz w:val="16"/>
          <w:szCs w:val="16"/>
        </w:rPr>
        <w:t>: ½ NS + 20mEq KCl + 20mEq(13.6mmol)KPO4 @ 1.5xM</w:t>
      </w:r>
    </w:p>
    <w:p w:rsidR="00E92703" w:rsidRDefault="00E92703" w:rsidP="00E92703">
      <w:pPr>
        <w:numPr>
          <w:ilvl w:val="2"/>
          <w:numId w:val="1"/>
        </w:numPr>
        <w:ind w:left="540" w:hanging="18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>If Na &gt; 145</w:t>
      </w:r>
      <w:r>
        <w:rPr>
          <w:rFonts w:ascii="Calibri" w:hAnsi="Calibri"/>
          <w:color w:val="000000"/>
          <w:sz w:val="16"/>
          <w:szCs w:val="16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color w:val="000000"/>
              <w:sz w:val="16"/>
              <w:szCs w:val="16"/>
            </w:rPr>
            <w:t>Use</w:t>
          </w:r>
        </w:smartTag>
        <w:r>
          <w:rPr>
            <w:rFonts w:ascii="Calibri" w:hAnsi="Calibri"/>
            <w:color w:val="000000"/>
            <w:sz w:val="16"/>
            <w:szCs w:val="16"/>
          </w:rPr>
          <w:t xml:space="preserve"> </w:t>
        </w:r>
        <w:smartTag w:uri="urn:schemas-microsoft-com:office:smarttags" w:element="State">
          <w:r>
            <w:rPr>
              <w:rFonts w:ascii="Calibri" w:hAnsi="Calibri"/>
              <w:color w:val="000000"/>
              <w:sz w:val="16"/>
              <w:szCs w:val="16"/>
            </w:rPr>
            <w:t>NS</w:t>
          </w:r>
        </w:smartTag>
      </w:smartTag>
      <w:r>
        <w:rPr>
          <w:rFonts w:ascii="Calibri" w:hAnsi="Calibri"/>
          <w:color w:val="000000"/>
          <w:sz w:val="16"/>
          <w:szCs w:val="16"/>
        </w:rPr>
        <w:t xml:space="preserve"> instead of ½ NS to avoid correcting too rapidly</w:t>
      </w:r>
    </w:p>
    <w:p w:rsidR="00E92703" w:rsidRDefault="00E92703" w:rsidP="00E92703">
      <w:pPr>
        <w:numPr>
          <w:ilvl w:val="2"/>
          <w:numId w:val="1"/>
        </w:numPr>
        <w:ind w:left="540" w:hanging="18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>If IVF with KPO4 not available</w:t>
      </w:r>
      <w:r>
        <w:rPr>
          <w:rFonts w:ascii="Calibri" w:hAnsi="Calibri"/>
          <w:color w:val="000000"/>
          <w:sz w:val="16"/>
          <w:szCs w:val="16"/>
        </w:rPr>
        <w:t>: Use 40mEq KCl</w:t>
      </w:r>
    </w:p>
    <w:p w:rsidR="00E92703" w:rsidRDefault="00E92703" w:rsidP="00E92703">
      <w:pPr>
        <w:numPr>
          <w:ilvl w:val="2"/>
          <w:numId w:val="1"/>
        </w:numPr>
        <w:ind w:left="540" w:hanging="18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Dextrose</w:t>
      </w:r>
      <w:r>
        <w:rPr>
          <w:rFonts w:ascii="Calibri" w:hAnsi="Calibri"/>
          <w:sz w:val="16"/>
          <w:szCs w:val="16"/>
        </w:rPr>
        <w:t xml:space="preserve">: </w:t>
      </w:r>
      <w:r>
        <w:rPr>
          <w:rFonts w:ascii="Calibri" w:hAnsi="Calibri"/>
          <w:color w:val="000000"/>
          <w:sz w:val="16"/>
          <w:szCs w:val="16"/>
        </w:rPr>
        <w:t xml:space="preserve">Once off insulin drip and tolerating </w:t>
      </w:r>
      <w:smartTag w:uri="urn:schemas-microsoft-com:office:smarttags" w:element="place">
        <w:r>
          <w:rPr>
            <w:rFonts w:ascii="Calibri" w:hAnsi="Calibri"/>
            <w:color w:val="000000"/>
            <w:sz w:val="16"/>
            <w:szCs w:val="16"/>
          </w:rPr>
          <w:t>PO</w:t>
        </w:r>
      </w:smartTag>
      <w:r>
        <w:rPr>
          <w:rFonts w:ascii="Calibri" w:hAnsi="Calibri"/>
          <w:color w:val="000000"/>
          <w:sz w:val="16"/>
          <w:szCs w:val="16"/>
        </w:rPr>
        <w:t>, should NOT be on dextrose-containing IVF</w:t>
      </w:r>
    </w:p>
    <w:p w:rsidR="00E92703" w:rsidRDefault="00E92703" w:rsidP="00E92703">
      <w:pPr>
        <w:numPr>
          <w:ilvl w:val="2"/>
          <w:numId w:val="1"/>
        </w:numPr>
        <w:ind w:left="540" w:hanging="18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Duration</w:t>
      </w:r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color w:val="000000"/>
          <w:sz w:val="16"/>
          <w:szCs w:val="16"/>
        </w:rPr>
        <w:t xml:space="preserve"> Most attendings will continue IVF until ketones have cleared (small, trace, negative); others will stop when taking good </w:t>
      </w:r>
      <w:smartTag w:uri="urn:schemas-microsoft-com:office:smarttags" w:element="place">
        <w:r>
          <w:rPr>
            <w:rFonts w:ascii="Calibri" w:hAnsi="Calibri"/>
            <w:color w:val="000000"/>
            <w:sz w:val="16"/>
            <w:szCs w:val="16"/>
          </w:rPr>
          <w:t>PO</w:t>
        </w:r>
      </w:smartTag>
      <w:r>
        <w:rPr>
          <w:rFonts w:ascii="Calibri" w:hAnsi="Calibri"/>
          <w:color w:val="000000"/>
          <w:sz w:val="16"/>
          <w:szCs w:val="16"/>
        </w:rPr>
        <w:t>, sugars controlled and otherwise meeting discharge criteria.</w:t>
      </w:r>
    </w:p>
    <w:p w:rsidR="00E92703" w:rsidRDefault="00E92703" w:rsidP="00E92703">
      <w:pPr>
        <w:numPr>
          <w:ilvl w:val="2"/>
          <w:numId w:val="2"/>
        </w:numPr>
        <w:tabs>
          <w:tab w:val="left" w:pos="360"/>
        </w:tabs>
        <w:ind w:left="360" w:hanging="18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>INSULIN</w:t>
      </w:r>
      <w:r>
        <w:rPr>
          <w:rFonts w:ascii="Calibri" w:hAnsi="Calibri"/>
          <w:color w:val="000000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color w:val="000000"/>
          <w:sz w:val="16"/>
          <w:szCs w:val="16"/>
        </w:rPr>
        <w:t>Insulin drip ONLY in PICU</w:t>
      </w:r>
      <w:r>
        <w:rPr>
          <w:rFonts w:ascii="Calibri" w:hAnsi="Calibri"/>
          <w:sz w:val="16"/>
          <w:szCs w:val="16"/>
        </w:rPr>
        <w:t xml:space="preserve">.  </w:t>
      </w:r>
      <w:r>
        <w:rPr>
          <w:rFonts w:ascii="Calibri" w:hAnsi="Calibri"/>
          <w:color w:val="000000"/>
          <w:sz w:val="16"/>
          <w:szCs w:val="16"/>
        </w:rPr>
        <w:t>Should always begin SQ insulin before stopping insulin drip (in PICU)</w:t>
      </w:r>
      <w:r>
        <w:rPr>
          <w:rFonts w:ascii="Calibri" w:hAnsi="Calibri"/>
          <w:sz w:val="16"/>
          <w:szCs w:val="16"/>
        </w:rPr>
        <w:t xml:space="preserve">; </w:t>
      </w:r>
      <w:r>
        <w:rPr>
          <w:rFonts w:ascii="Calibri" w:hAnsi="Calibri"/>
          <w:color w:val="000000"/>
          <w:sz w:val="16"/>
          <w:szCs w:val="16"/>
        </w:rPr>
        <w:t>SQ insulin tx options include basal/bolus with lantus/short acting or NPH/short acting</w:t>
      </w:r>
      <w:r w:rsidR="00760C64">
        <w:rPr>
          <w:rFonts w:ascii="Calibri" w:hAnsi="Calibri"/>
          <w:color w:val="000000"/>
          <w:sz w:val="16"/>
          <w:szCs w:val="16"/>
        </w:rPr>
        <w:t>,  Current DKA pathway allows for giving lantus 0.4 units/kg at 9 pm for new type 1 &gt;5 yrs and in the morning for new type 1&lt;5 yrs of age.</w:t>
      </w:r>
    </w:p>
    <w:p w:rsidR="00760C64" w:rsidRDefault="00760C64" w:rsidP="00E92703">
      <w:pPr>
        <w:numPr>
          <w:ilvl w:val="2"/>
          <w:numId w:val="2"/>
        </w:numPr>
        <w:tabs>
          <w:tab w:val="left" w:pos="360"/>
        </w:tabs>
        <w:ind w:left="360" w:hanging="18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>Patients with established diagnosis with DKA should receive the lantus at their appropriate home dose time</w:t>
      </w:r>
      <w:r w:rsidRPr="00760C64">
        <w:rPr>
          <w:rFonts w:ascii="Calibri" w:hAnsi="Calibri"/>
          <w:color w:val="000000"/>
          <w:sz w:val="16"/>
          <w:szCs w:val="16"/>
        </w:rPr>
        <w:t>.</w:t>
      </w:r>
    </w:p>
    <w:p w:rsidR="00E92703" w:rsidRDefault="00E92703" w:rsidP="00E92703">
      <w:pPr>
        <w:numPr>
          <w:ilvl w:val="3"/>
          <w:numId w:val="2"/>
        </w:numPr>
        <w:tabs>
          <w:tab w:val="left" w:pos="360"/>
        </w:tabs>
        <w:ind w:left="540" w:hanging="18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Total Daily Dose (TDD):</w:t>
      </w:r>
      <w:r>
        <w:rPr>
          <w:rFonts w:ascii="Calibri" w:hAnsi="Calibri"/>
          <w:sz w:val="16"/>
          <w:szCs w:val="16"/>
        </w:rPr>
        <w:t xml:space="preserve"> 0.5-1 unit/kg day [(½ long acting (basal), ½ short acting(bolus</w:t>
      </w:r>
      <w:r w:rsidR="00760C64">
        <w:rPr>
          <w:rFonts w:ascii="Calibri" w:hAnsi="Calibri"/>
          <w:sz w:val="16"/>
          <w:szCs w:val="16"/>
        </w:rPr>
        <w:t xml:space="preserve"> divided in three doses</w:t>
      </w:r>
      <w:r>
        <w:rPr>
          <w:rFonts w:ascii="Calibri" w:hAnsi="Calibri"/>
          <w:sz w:val="16"/>
          <w:szCs w:val="16"/>
        </w:rPr>
        <w:t>)]</w:t>
      </w:r>
    </w:p>
    <w:p w:rsidR="00E92703" w:rsidRDefault="00E92703" w:rsidP="00E92703">
      <w:pPr>
        <w:numPr>
          <w:ilvl w:val="3"/>
          <w:numId w:val="2"/>
        </w:numPr>
        <w:tabs>
          <w:tab w:val="left" w:pos="360"/>
        </w:tabs>
        <w:ind w:left="540" w:hanging="180"/>
        <w:rPr>
          <w:rFonts w:ascii="Calibri" w:hAnsi="Calibri"/>
          <w:b/>
          <w:color w:val="00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NPH and regular/analog</w:t>
      </w:r>
    </w:p>
    <w:p w:rsidR="00E92703" w:rsidRDefault="00E92703" w:rsidP="00E92703">
      <w:pPr>
        <w:numPr>
          <w:ilvl w:val="4"/>
          <w:numId w:val="2"/>
        </w:numPr>
        <w:tabs>
          <w:tab w:val="left" w:pos="360"/>
          <w:tab w:val="left" w:pos="720"/>
        </w:tabs>
        <w:ind w:left="720" w:hanging="18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sz w:val="16"/>
          <w:szCs w:val="16"/>
        </w:rPr>
        <w:t>2/3 of TDD in a.m.  (2/3 NPH, 1/3 short acting)</w:t>
      </w:r>
    </w:p>
    <w:p w:rsidR="00E92703" w:rsidRDefault="00E92703" w:rsidP="00E92703">
      <w:pPr>
        <w:numPr>
          <w:ilvl w:val="4"/>
          <w:numId w:val="2"/>
        </w:numPr>
        <w:tabs>
          <w:tab w:val="left" w:pos="360"/>
        </w:tabs>
        <w:ind w:left="540" w:firstLine="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sz w:val="16"/>
          <w:szCs w:val="16"/>
        </w:rPr>
        <w:t>1/3 of TDD in p.m. (2/3 NPH, 1/3 short acting)</w:t>
      </w:r>
    </w:p>
    <w:p w:rsidR="00E92703" w:rsidRDefault="00E92703" w:rsidP="00E92703">
      <w:pPr>
        <w:numPr>
          <w:ilvl w:val="3"/>
          <w:numId w:val="2"/>
        </w:numPr>
        <w:tabs>
          <w:tab w:val="left" w:pos="360"/>
        </w:tabs>
        <w:ind w:left="540" w:hanging="180"/>
        <w:rPr>
          <w:rFonts w:ascii="Calibri" w:hAnsi="Calibri"/>
          <w:b/>
          <w:color w:val="00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Basal/bolus (Lantus/Analog vs. pump)</w:t>
      </w:r>
    </w:p>
    <w:p w:rsidR="00E92703" w:rsidRDefault="00E92703" w:rsidP="00E92703">
      <w:pPr>
        <w:numPr>
          <w:ilvl w:val="4"/>
          <w:numId w:val="2"/>
        </w:numPr>
        <w:tabs>
          <w:tab w:val="left" w:pos="360"/>
        </w:tabs>
        <w:ind w:left="720" w:hanging="18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Insulin to Carbohydrate Ration (rule of 500):</w:t>
      </w:r>
      <w:r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bCs/>
          <w:color w:val="000000"/>
          <w:sz w:val="16"/>
          <w:szCs w:val="16"/>
        </w:rPr>
        <w:t>Carbohydrate coverage ratio = 500 ÷ TDD= units of insulin per g of CHO</w:t>
      </w:r>
    </w:p>
    <w:p w:rsidR="00E92703" w:rsidRPr="00760C64" w:rsidRDefault="00E92703" w:rsidP="00E92703">
      <w:pPr>
        <w:numPr>
          <w:ilvl w:val="4"/>
          <w:numId w:val="2"/>
        </w:numPr>
        <w:tabs>
          <w:tab w:val="left" w:pos="360"/>
        </w:tabs>
        <w:ind w:left="720" w:hanging="18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color w:val="333333"/>
          <w:sz w:val="16"/>
          <w:szCs w:val="16"/>
        </w:rPr>
        <w:t>Correction Factor (rule of 1800)</w:t>
      </w:r>
      <w:r w:rsidR="00760C64">
        <w:rPr>
          <w:rFonts w:ascii="Calibri" w:hAnsi="Calibri"/>
          <w:b/>
          <w:color w:val="000000"/>
          <w:sz w:val="16"/>
          <w:szCs w:val="16"/>
        </w:rPr>
        <w:t xml:space="preserve"> or sliding scales:</w:t>
      </w:r>
      <w:r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bCs/>
          <w:color w:val="000000"/>
          <w:sz w:val="16"/>
          <w:szCs w:val="16"/>
        </w:rPr>
        <w:t>Correction Factor = 1800 ÷TDD = 1 unit of insulin will reduce the blood sugar so many mg/dl</w:t>
      </w:r>
    </w:p>
    <w:p w:rsidR="006D13E4" w:rsidRPr="006D13E4" w:rsidRDefault="00760C64" w:rsidP="006D13E4">
      <w:pPr>
        <w:numPr>
          <w:ilvl w:val="4"/>
          <w:numId w:val="2"/>
        </w:numPr>
        <w:tabs>
          <w:tab w:val="left" w:pos="360"/>
        </w:tabs>
        <w:ind w:left="720" w:hanging="18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color w:val="333333"/>
          <w:sz w:val="16"/>
          <w:szCs w:val="16"/>
        </w:rPr>
        <w:t>Pump patients:</w:t>
      </w:r>
      <w:r>
        <w:rPr>
          <w:rFonts w:ascii="Calibri" w:hAnsi="Calibri"/>
          <w:color w:val="000000"/>
          <w:sz w:val="16"/>
          <w:szCs w:val="16"/>
        </w:rPr>
        <w:t xml:space="preserve"> Always put pump back on a new site after recovery from DKA.  If supplies not available, can change to lantus for tim</w:t>
      </w:r>
      <w:r w:rsidR="006D13E4">
        <w:rPr>
          <w:rFonts w:ascii="Calibri" w:hAnsi="Calibri"/>
          <w:color w:val="000000"/>
          <w:sz w:val="16"/>
          <w:szCs w:val="16"/>
        </w:rPr>
        <w:t>e being, consult endocrine team.</w:t>
      </w:r>
    </w:p>
    <w:sectPr w:rsidR="006D13E4" w:rsidRPr="006D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927"/>
    <w:multiLevelType w:val="hybridMultilevel"/>
    <w:tmpl w:val="D9A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1279"/>
    <w:multiLevelType w:val="hybridMultilevel"/>
    <w:tmpl w:val="E38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03"/>
    <w:rsid w:val="002724F3"/>
    <w:rsid w:val="006D13E4"/>
    <w:rsid w:val="00760C64"/>
    <w:rsid w:val="00DA0E91"/>
    <w:rsid w:val="00DA12FD"/>
    <w:rsid w:val="00E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Neel, Mary Lauren</dc:creator>
  <cp:lastModifiedBy>Neel, Mary Lauren</cp:lastModifiedBy>
  <cp:revision>2</cp:revision>
  <dcterms:created xsi:type="dcterms:W3CDTF">2015-05-26T17:43:00Z</dcterms:created>
  <dcterms:modified xsi:type="dcterms:W3CDTF">2015-05-26T17:43:00Z</dcterms:modified>
</cp:coreProperties>
</file>