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26" w:rsidRPr="00BF6926" w:rsidRDefault="00BF6926" w:rsidP="00BF6926">
      <w:pPr>
        <w:jc w:val="center"/>
        <w:rPr>
          <w:rFonts w:ascii="Calibri" w:hAnsi="Calibri" w:cs="Calibri"/>
          <w:b/>
          <w:color w:val="C00000"/>
          <w:sz w:val="28"/>
          <w:szCs w:val="28"/>
        </w:rPr>
      </w:pPr>
      <w:r>
        <w:rPr>
          <w:rFonts w:ascii="Calibri" w:hAnsi="Calibri" w:cs="Calibri"/>
          <w:b/>
          <w:color w:val="C00000"/>
          <w:sz w:val="28"/>
          <w:szCs w:val="28"/>
        </w:rPr>
        <w:t>Hospitalist Admitting Resident</w:t>
      </w:r>
    </w:p>
    <w:p w:rsidR="00BF6926" w:rsidRPr="00BF6926" w:rsidRDefault="00BF6926" w:rsidP="00BF6926">
      <w:pPr>
        <w:jc w:val="center"/>
        <w:rPr>
          <w:rFonts w:ascii="Calibri" w:hAnsi="Calibri" w:cs="Calibri"/>
          <w:b/>
          <w:sz w:val="22"/>
          <w:szCs w:val="22"/>
        </w:rPr>
      </w:pPr>
      <w:r w:rsidRPr="00BF6926">
        <w:rPr>
          <w:rFonts w:ascii="Calibri" w:hAnsi="Calibri" w:cs="Calibri"/>
          <w:b/>
          <w:sz w:val="22"/>
          <w:szCs w:val="22"/>
        </w:rPr>
        <w:t>ROTATION GOALS &amp; OBJECTIVES</w:t>
      </w:r>
    </w:p>
    <w:p w:rsidR="00BF6926" w:rsidRPr="00BF6926" w:rsidRDefault="00BF6926" w:rsidP="00BF6926">
      <w:pPr>
        <w:rPr>
          <w:rFonts w:ascii="Calibri" w:hAnsi="Calibri" w:cs="Calibri"/>
          <w:b/>
          <w:sz w:val="22"/>
          <w:szCs w:val="22"/>
        </w:rPr>
      </w:pPr>
    </w:p>
    <w:p w:rsidR="00BF6926" w:rsidRPr="00BF6926" w:rsidRDefault="00BF6926" w:rsidP="00BF6926">
      <w:pPr>
        <w:rPr>
          <w:rFonts w:ascii="Calibri" w:hAnsi="Calibri" w:cs="Calibri"/>
          <w:sz w:val="22"/>
          <w:szCs w:val="22"/>
        </w:rPr>
      </w:pPr>
      <w:r w:rsidRPr="00BF6926">
        <w:rPr>
          <w:rFonts w:ascii="Calibri" w:hAnsi="Calibri" w:cs="Calibri"/>
          <w:sz w:val="22"/>
          <w:szCs w:val="22"/>
        </w:rPr>
        <w:t>This rotation provides opportunities for pediatric residents to further develop the knowledge, skills, and attitudes necessary to provide ideal transitions to the inpatient setting.  After this rotation, residents should be able to:</w:t>
      </w:r>
    </w:p>
    <w:p w:rsidR="00BF6926" w:rsidRPr="00BF6926" w:rsidRDefault="00BF6926" w:rsidP="00BF6926">
      <w:pPr>
        <w:rPr>
          <w:rFonts w:ascii="Calibri" w:hAnsi="Calibri" w:cs="Calibri"/>
          <w:sz w:val="22"/>
          <w:szCs w:val="22"/>
        </w:rPr>
      </w:pPr>
    </w:p>
    <w:tbl>
      <w:tblPr>
        <w:tblStyle w:val="TableGrid"/>
        <w:tblW w:w="10215" w:type="dxa"/>
        <w:jc w:val="center"/>
        <w:tblInd w:w="-432" w:type="dxa"/>
        <w:tblLook w:val="04A0" w:firstRow="1" w:lastRow="0" w:firstColumn="1" w:lastColumn="0" w:noHBand="0" w:noVBand="1"/>
      </w:tblPr>
      <w:tblGrid>
        <w:gridCol w:w="3465"/>
        <w:gridCol w:w="6750"/>
      </w:tblGrid>
      <w:tr w:rsidR="00BF6926" w:rsidRPr="00BF6926" w:rsidTr="00BF6926">
        <w:trPr>
          <w:trHeight w:val="368"/>
          <w:jc w:val="center"/>
        </w:trPr>
        <w:tc>
          <w:tcPr>
            <w:tcW w:w="3465" w:type="dxa"/>
            <w:shd w:val="clear" w:color="auto" w:fill="FFFFFF" w:themeFill="background1"/>
          </w:tcPr>
          <w:p w:rsidR="00BF6926" w:rsidRPr="00BF6926" w:rsidRDefault="00BF6926" w:rsidP="007067C7">
            <w:pPr>
              <w:jc w:val="center"/>
              <w:rPr>
                <w:rFonts w:ascii="Calibri" w:hAnsi="Calibri" w:cs="Calibri"/>
                <w:b/>
                <w:sz w:val="22"/>
                <w:szCs w:val="22"/>
              </w:rPr>
            </w:pPr>
            <w:r w:rsidRPr="00BF6926">
              <w:rPr>
                <w:rFonts w:ascii="Calibri" w:hAnsi="Calibri" w:cs="Calibri"/>
                <w:b/>
                <w:sz w:val="22"/>
                <w:szCs w:val="22"/>
              </w:rPr>
              <w:t>Learning Objective</w:t>
            </w:r>
          </w:p>
        </w:tc>
        <w:tc>
          <w:tcPr>
            <w:tcW w:w="6750" w:type="dxa"/>
            <w:shd w:val="clear" w:color="auto" w:fill="FFFFFF" w:themeFill="background1"/>
          </w:tcPr>
          <w:p w:rsidR="00BF6926" w:rsidRPr="00BF6926" w:rsidRDefault="00BF6926" w:rsidP="007067C7">
            <w:pPr>
              <w:jc w:val="center"/>
              <w:rPr>
                <w:rFonts w:ascii="Calibri" w:hAnsi="Calibri" w:cs="Calibri"/>
                <w:b/>
                <w:sz w:val="22"/>
                <w:szCs w:val="22"/>
              </w:rPr>
            </w:pPr>
            <w:r w:rsidRPr="00BF6926">
              <w:rPr>
                <w:rFonts w:ascii="Calibri" w:hAnsi="Calibri" w:cs="Calibri"/>
                <w:b/>
                <w:sz w:val="22"/>
                <w:szCs w:val="22"/>
              </w:rPr>
              <w:t>Activities to achieve this objective</w:t>
            </w: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Assess hospitalist team resources to ensure safe patient care.</w:t>
            </w:r>
          </w:p>
        </w:tc>
        <w:tc>
          <w:tcPr>
            <w:tcW w:w="6750" w:type="dxa"/>
          </w:tcPr>
          <w:p w:rsidR="00BF6926" w:rsidRPr="00BF6926" w:rsidRDefault="00BF6926" w:rsidP="007067C7">
            <w:pPr>
              <w:pStyle w:val="ListParagraph"/>
              <w:numPr>
                <w:ilvl w:val="0"/>
                <w:numId w:val="2"/>
              </w:numPr>
              <w:rPr>
                <w:rFonts w:ascii="Calibri" w:hAnsi="Calibri" w:cs="Calibri"/>
                <w:sz w:val="22"/>
                <w:szCs w:val="22"/>
              </w:rPr>
            </w:pPr>
            <w:r w:rsidRPr="00BF6926">
              <w:rPr>
                <w:rFonts w:ascii="Calibri" w:hAnsi="Calibri" w:cs="Calibri"/>
                <w:sz w:val="22"/>
                <w:szCs w:val="22"/>
              </w:rPr>
              <w:t>Use team census calculator on top of admission tracker throughout shift</w:t>
            </w:r>
          </w:p>
          <w:p w:rsidR="00BF6926" w:rsidRPr="00BF6926" w:rsidRDefault="00BF6926" w:rsidP="007067C7">
            <w:pPr>
              <w:pStyle w:val="ListParagraph"/>
              <w:numPr>
                <w:ilvl w:val="0"/>
                <w:numId w:val="2"/>
              </w:numPr>
              <w:rPr>
                <w:rFonts w:ascii="Calibri" w:hAnsi="Calibri" w:cs="Calibri"/>
                <w:sz w:val="22"/>
                <w:szCs w:val="22"/>
              </w:rPr>
            </w:pPr>
            <w:r w:rsidRPr="00BF6926">
              <w:rPr>
                <w:rFonts w:ascii="Calibri" w:hAnsi="Calibri" w:cs="Calibri"/>
                <w:sz w:val="22"/>
                <w:szCs w:val="22"/>
              </w:rPr>
              <w:t>Utilize high census plan</w:t>
            </w:r>
          </w:p>
          <w:p w:rsidR="00BF6926" w:rsidRPr="00BF6926" w:rsidRDefault="00BF6926" w:rsidP="007067C7">
            <w:pPr>
              <w:pStyle w:val="ListParagraph"/>
              <w:numPr>
                <w:ilvl w:val="0"/>
                <w:numId w:val="2"/>
              </w:numPr>
              <w:rPr>
                <w:rFonts w:ascii="Calibri" w:hAnsi="Calibri" w:cs="Calibri"/>
                <w:sz w:val="22"/>
                <w:szCs w:val="22"/>
              </w:rPr>
            </w:pPr>
            <w:r w:rsidRPr="00BF6926">
              <w:rPr>
                <w:rFonts w:ascii="Calibri" w:hAnsi="Calibri" w:cs="Calibri"/>
                <w:sz w:val="22"/>
                <w:szCs w:val="22"/>
              </w:rPr>
              <w:t>Identify when at capacity and escalate capacity related issues to attending and A.D.</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Distinguish patients requiring acute car</w:t>
            </w:r>
            <w:bookmarkStart w:id="0" w:name="_GoBack"/>
            <w:bookmarkEnd w:id="0"/>
            <w:r w:rsidRPr="00D47788">
              <w:rPr>
                <w:rFonts w:ascii="Calibri" w:hAnsi="Calibri" w:cs="Calibri"/>
                <w:b/>
                <w:sz w:val="22"/>
                <w:szCs w:val="22"/>
              </w:rPr>
              <w:t xml:space="preserve">e from those requiring outpatient or critical care settings.  </w:t>
            </w:r>
          </w:p>
        </w:tc>
        <w:tc>
          <w:tcPr>
            <w:tcW w:w="6750" w:type="dxa"/>
          </w:tcPr>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 xml:space="preserve">Active triaging during initial phone call </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Review triaging decisions with attending</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Clearly indicate indication for admission in H&amp;Ps</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Follow algorithm to address concerns re: appropriateness for acute care setting</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Build your own Cerner list of patients you’ve admitted so you can conduct your own “follow up” chart rounds.</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Provide transfer of care that ensures seamless transitions.</w:t>
            </w:r>
          </w:p>
        </w:tc>
        <w:tc>
          <w:tcPr>
            <w:tcW w:w="6750" w:type="dxa"/>
          </w:tcPr>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Triaging by phone, handoff, written documentation</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Utilize transfer of care checklists (attached)</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Ensure shared mental model with nursing staff</w:t>
            </w:r>
          </w:p>
          <w:p w:rsidR="00BF6926" w:rsidRPr="00BF6926" w:rsidRDefault="00BF6926" w:rsidP="007067C7">
            <w:pPr>
              <w:pStyle w:val="ListParagraph"/>
              <w:numPr>
                <w:ilvl w:val="0"/>
                <w:numId w:val="3"/>
              </w:numPr>
              <w:rPr>
                <w:rFonts w:ascii="Calibri" w:hAnsi="Calibri" w:cs="Calibri"/>
                <w:sz w:val="22"/>
                <w:szCs w:val="22"/>
              </w:rPr>
            </w:pPr>
            <w:r w:rsidRPr="00BF6926">
              <w:rPr>
                <w:rFonts w:ascii="Calibri" w:hAnsi="Calibri" w:cs="Calibri"/>
                <w:sz w:val="22"/>
                <w:szCs w:val="22"/>
              </w:rPr>
              <w:t>Provide &amp; model effective handoff to inter</w:t>
            </w:r>
            <w:r w:rsidR="007F4822">
              <w:rPr>
                <w:rFonts w:ascii="Calibri" w:hAnsi="Calibri" w:cs="Calibri"/>
                <w:sz w:val="22"/>
                <w:szCs w:val="22"/>
              </w:rPr>
              <w:t>ns</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D47788" w:rsidP="00D47788">
            <w:pPr>
              <w:pStyle w:val="ListParagraph"/>
              <w:numPr>
                <w:ilvl w:val="0"/>
                <w:numId w:val="1"/>
              </w:numPr>
              <w:rPr>
                <w:rFonts w:ascii="Calibri" w:hAnsi="Calibri" w:cs="Calibri"/>
                <w:b/>
                <w:sz w:val="22"/>
                <w:szCs w:val="22"/>
              </w:rPr>
            </w:pPr>
            <w:r w:rsidRPr="00D47788">
              <w:rPr>
                <w:rFonts w:ascii="Calibri" w:hAnsi="Calibri" w:cs="Calibri"/>
                <w:b/>
                <w:sz w:val="22"/>
                <w:szCs w:val="22"/>
              </w:rPr>
              <w:t>D</w:t>
            </w:r>
            <w:r w:rsidR="00BF6926" w:rsidRPr="00D47788">
              <w:rPr>
                <w:rFonts w:ascii="Calibri" w:hAnsi="Calibri" w:cs="Calibri"/>
                <w:b/>
                <w:sz w:val="22"/>
                <w:szCs w:val="22"/>
              </w:rPr>
              <w:t xml:space="preserve">esign and implement evidence-based patient care plans which ensure safety and address primary complaint and chronic medical/ social issues.   </w:t>
            </w:r>
          </w:p>
        </w:tc>
        <w:tc>
          <w:tcPr>
            <w:tcW w:w="6750" w:type="dxa"/>
          </w:tcPr>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Enter/ review orders including safety precautions</w:t>
            </w:r>
          </w:p>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Perform medication reconciliation</w:t>
            </w:r>
          </w:p>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Include chronic issues in problem list &amp; plan.</w:t>
            </w:r>
          </w:p>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Assess chronic medications.</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Assess adequacy of plan implementation and mitigate potential care failures proactively.</w:t>
            </w:r>
          </w:p>
        </w:tc>
        <w:tc>
          <w:tcPr>
            <w:tcW w:w="6750" w:type="dxa"/>
          </w:tcPr>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Check orders</w:t>
            </w:r>
          </w:p>
          <w:p w:rsidR="00BF6926" w:rsidRP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 xml:space="preserve">Ensure communication with nursing. </w:t>
            </w:r>
          </w:p>
          <w:p w:rsidR="00BF6926" w:rsidRDefault="00BF6926" w:rsidP="007067C7">
            <w:pPr>
              <w:pStyle w:val="ListParagraph"/>
              <w:numPr>
                <w:ilvl w:val="0"/>
                <w:numId w:val="5"/>
              </w:numPr>
              <w:rPr>
                <w:rFonts w:ascii="Calibri" w:hAnsi="Calibri" w:cs="Calibri"/>
                <w:sz w:val="22"/>
                <w:szCs w:val="22"/>
              </w:rPr>
            </w:pPr>
            <w:r w:rsidRPr="00BF6926">
              <w:rPr>
                <w:rFonts w:ascii="Calibri" w:hAnsi="Calibri" w:cs="Calibri"/>
                <w:sz w:val="22"/>
                <w:szCs w:val="22"/>
              </w:rPr>
              <w:t>Monitor for systems issues.</w:t>
            </w:r>
          </w:p>
          <w:p w:rsidR="00D47788" w:rsidRPr="00BF6926" w:rsidRDefault="00D47788" w:rsidP="007067C7">
            <w:pPr>
              <w:pStyle w:val="ListParagraph"/>
              <w:numPr>
                <w:ilvl w:val="0"/>
                <w:numId w:val="5"/>
              </w:numPr>
              <w:rPr>
                <w:rFonts w:ascii="Calibri" w:hAnsi="Calibri" w:cs="Calibri"/>
                <w:sz w:val="22"/>
                <w:szCs w:val="22"/>
              </w:rPr>
            </w:pPr>
            <w:r>
              <w:rPr>
                <w:rFonts w:ascii="Calibri" w:hAnsi="Calibri" w:cs="Calibri"/>
                <w:sz w:val="22"/>
                <w:szCs w:val="22"/>
              </w:rPr>
              <w:t>Create contingency plans of care</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 xml:space="preserve">Formulate preliminary discharge plan upon admission. </w:t>
            </w:r>
          </w:p>
        </w:tc>
        <w:tc>
          <w:tcPr>
            <w:tcW w:w="6750" w:type="dxa"/>
          </w:tcPr>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Include discharge planning in each H&amp;P (discharge criteria, barriers to discharge, discharge needs, parental training, SW or CM needs)</w:t>
            </w:r>
          </w:p>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Reflect on whether you would alter your plan if you were the day team.</w:t>
            </w:r>
          </w:p>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Use discharge planning checklist</w:t>
            </w:r>
          </w:p>
          <w:p w:rsidR="00BF6926" w:rsidRPr="00BF6926" w:rsidRDefault="00BF6926" w:rsidP="007067C7">
            <w:pPr>
              <w:pStyle w:val="ListParagraph"/>
              <w:ind w:left="360"/>
              <w:rPr>
                <w:rFonts w:ascii="Calibri" w:hAnsi="Calibri" w:cs="Calibri"/>
                <w:sz w:val="22"/>
                <w:szCs w:val="22"/>
              </w:rPr>
            </w:pPr>
          </w:p>
        </w:tc>
      </w:tr>
      <w:tr w:rsidR="00BF6926" w:rsidRPr="00BF6926" w:rsidTr="00BF6926">
        <w:trPr>
          <w:jc w:val="center"/>
        </w:trPr>
        <w:tc>
          <w:tcPr>
            <w:tcW w:w="3465" w:type="dxa"/>
          </w:tcPr>
          <w:p w:rsidR="00BF6926" w:rsidRPr="00D47788" w:rsidRDefault="00BF6926" w:rsidP="007067C7">
            <w:pPr>
              <w:pStyle w:val="ListParagraph"/>
              <w:numPr>
                <w:ilvl w:val="0"/>
                <w:numId w:val="1"/>
              </w:numPr>
              <w:rPr>
                <w:rFonts w:ascii="Calibri" w:hAnsi="Calibri" w:cs="Calibri"/>
                <w:b/>
                <w:sz w:val="22"/>
                <w:szCs w:val="22"/>
              </w:rPr>
            </w:pPr>
            <w:r w:rsidRPr="00D47788">
              <w:rPr>
                <w:rFonts w:ascii="Calibri" w:hAnsi="Calibri" w:cs="Calibri"/>
                <w:b/>
                <w:sz w:val="22"/>
                <w:szCs w:val="22"/>
              </w:rPr>
              <w:t>Evaluate one’s own limitations and seek help appropriately.</w:t>
            </w:r>
          </w:p>
        </w:tc>
        <w:tc>
          <w:tcPr>
            <w:tcW w:w="6750" w:type="dxa"/>
          </w:tcPr>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 xml:space="preserve">Delegate patient care responsibilities when necessary. </w:t>
            </w:r>
          </w:p>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Escalate issues to attending when needed.</w:t>
            </w:r>
          </w:p>
          <w:p w:rsidR="00BF6926" w:rsidRPr="00BF6926" w:rsidRDefault="00BF6926" w:rsidP="007067C7">
            <w:pPr>
              <w:pStyle w:val="ListParagraph"/>
              <w:numPr>
                <w:ilvl w:val="0"/>
                <w:numId w:val="4"/>
              </w:numPr>
              <w:rPr>
                <w:rFonts w:ascii="Calibri" w:hAnsi="Calibri" w:cs="Calibri"/>
                <w:sz w:val="22"/>
                <w:szCs w:val="22"/>
              </w:rPr>
            </w:pPr>
            <w:r w:rsidRPr="00BF6926">
              <w:rPr>
                <w:rFonts w:ascii="Calibri" w:hAnsi="Calibri" w:cs="Calibri"/>
                <w:sz w:val="22"/>
                <w:szCs w:val="22"/>
              </w:rPr>
              <w:t>Activate rapid response team when appropriate.</w:t>
            </w:r>
          </w:p>
        </w:tc>
      </w:tr>
    </w:tbl>
    <w:p w:rsidR="00BF6926" w:rsidRDefault="00BF6926" w:rsidP="00BF6926">
      <w:pPr>
        <w:rPr>
          <w:rFonts w:ascii="Calibri" w:hAnsi="Calibri" w:cs="Calibri"/>
          <w:b/>
          <w:sz w:val="22"/>
          <w:szCs w:val="22"/>
        </w:rPr>
      </w:pPr>
    </w:p>
    <w:p w:rsidR="007377B8" w:rsidRDefault="00D47788"/>
    <w:sectPr w:rsidR="007377B8" w:rsidSect="00BF692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B47"/>
    <w:multiLevelType w:val="hybridMultilevel"/>
    <w:tmpl w:val="6AAE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27AC6"/>
    <w:multiLevelType w:val="hybridMultilevel"/>
    <w:tmpl w:val="266E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AD3DBF"/>
    <w:multiLevelType w:val="hybridMultilevel"/>
    <w:tmpl w:val="13D4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E471D3"/>
    <w:multiLevelType w:val="hybridMultilevel"/>
    <w:tmpl w:val="8A1A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3920E1"/>
    <w:multiLevelType w:val="hybridMultilevel"/>
    <w:tmpl w:val="76ECB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6"/>
    <w:rsid w:val="00080012"/>
    <w:rsid w:val="00680610"/>
    <w:rsid w:val="007F4822"/>
    <w:rsid w:val="00A7577B"/>
    <w:rsid w:val="00BF6926"/>
    <w:rsid w:val="00C81739"/>
    <w:rsid w:val="00D47788"/>
    <w:rsid w:val="00E3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26"/>
    <w:pPr>
      <w:ind w:left="720"/>
      <w:contextualSpacing/>
    </w:pPr>
  </w:style>
  <w:style w:type="table" w:styleId="TableGrid">
    <w:name w:val="Table Grid"/>
    <w:basedOn w:val="TableNormal"/>
    <w:rsid w:val="00BF69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26"/>
    <w:pPr>
      <w:ind w:left="720"/>
      <w:contextualSpacing/>
    </w:pPr>
  </w:style>
  <w:style w:type="table" w:styleId="TableGrid">
    <w:name w:val="Table Grid"/>
    <w:basedOn w:val="TableNormal"/>
    <w:rsid w:val="00BF69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Kern, Jeremy</cp:lastModifiedBy>
  <cp:revision>4</cp:revision>
  <dcterms:created xsi:type="dcterms:W3CDTF">2018-12-12T16:57:00Z</dcterms:created>
  <dcterms:modified xsi:type="dcterms:W3CDTF">2018-12-12T22:30:00Z</dcterms:modified>
</cp:coreProperties>
</file>