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F" w:rsidRPr="00D125E9" w:rsidRDefault="001C5E17" w:rsidP="001C5E17">
      <w:pPr>
        <w:rPr>
          <w:b/>
        </w:rPr>
      </w:pPr>
      <w:r w:rsidRPr="00D125E9">
        <w:rPr>
          <w:b/>
        </w:rPr>
        <w:t xml:space="preserve">Document Title: </w:t>
      </w:r>
    </w:p>
    <w:p w:rsidR="00F63CD1" w:rsidRPr="00D125E9" w:rsidRDefault="00270D0C" w:rsidP="001C5E17">
      <w:r w:rsidRPr="00D125E9">
        <w:t>Acute Care Scope of Practice</w:t>
      </w:r>
      <w:r w:rsidR="00E4134F" w:rsidRPr="00D125E9">
        <w:t xml:space="preserve"> – “Admission Guidelines for the ICU and Acute Care Floors”</w:t>
      </w:r>
    </w:p>
    <w:p w:rsidR="00E4134F" w:rsidRPr="00D125E9" w:rsidRDefault="00E4134F" w:rsidP="001C5E17">
      <w:pPr>
        <w:rPr>
          <w:b/>
        </w:rPr>
      </w:pPr>
    </w:p>
    <w:p w:rsidR="00E4134F" w:rsidRPr="00D125E9" w:rsidRDefault="001C5E17" w:rsidP="001C5E17">
      <w:pPr>
        <w:rPr>
          <w:b/>
        </w:rPr>
      </w:pPr>
      <w:r w:rsidRPr="00D125E9">
        <w:rPr>
          <w:b/>
        </w:rPr>
        <w:t xml:space="preserve">Department: </w:t>
      </w:r>
    </w:p>
    <w:p w:rsidR="001C5E17" w:rsidRPr="00D125E9" w:rsidRDefault="001C5E17" w:rsidP="001C5E17">
      <w:r w:rsidRPr="00D125E9">
        <w:t>Pediatric Residency</w:t>
      </w:r>
    </w:p>
    <w:p w:rsidR="00E4134F" w:rsidRPr="00D125E9" w:rsidRDefault="00E4134F">
      <w:pPr>
        <w:rPr>
          <w:b/>
        </w:rPr>
      </w:pPr>
      <w:bookmarkStart w:id="0" w:name="_GoBack"/>
      <w:bookmarkEnd w:id="0"/>
    </w:p>
    <w:p w:rsidR="00E4134F" w:rsidRPr="00D125E9" w:rsidRDefault="001C5E17">
      <w:pPr>
        <w:rPr>
          <w:b/>
        </w:rPr>
      </w:pPr>
      <w:r w:rsidRPr="00D125E9">
        <w:rPr>
          <w:b/>
        </w:rPr>
        <w:t xml:space="preserve">Document Purpose: </w:t>
      </w:r>
    </w:p>
    <w:p w:rsidR="001C6648" w:rsidRPr="00D125E9" w:rsidRDefault="008D2C1F">
      <w:pPr>
        <w:rPr>
          <w:sz w:val="21"/>
          <w:szCs w:val="21"/>
        </w:rPr>
      </w:pPr>
      <w:r w:rsidRPr="00D125E9">
        <w:rPr>
          <w:sz w:val="21"/>
          <w:szCs w:val="21"/>
        </w:rPr>
        <w:t>This document is designed</w:t>
      </w:r>
      <w:r w:rsidR="00270D0C" w:rsidRPr="00D125E9">
        <w:rPr>
          <w:sz w:val="21"/>
          <w:szCs w:val="21"/>
        </w:rPr>
        <w:t xml:space="preserve"> to guide</w:t>
      </w:r>
      <w:r w:rsidR="007B440E">
        <w:rPr>
          <w:sz w:val="21"/>
          <w:szCs w:val="21"/>
        </w:rPr>
        <w:t xml:space="preserve"> pediatric residents with</w:t>
      </w:r>
      <w:r w:rsidR="00270D0C" w:rsidRPr="00D125E9">
        <w:rPr>
          <w:sz w:val="21"/>
          <w:szCs w:val="21"/>
        </w:rPr>
        <w:t xml:space="preserve"> admissions and transfers to Child</w:t>
      </w:r>
      <w:r w:rsidR="006056C4" w:rsidRPr="00D125E9">
        <w:rPr>
          <w:sz w:val="21"/>
          <w:szCs w:val="21"/>
        </w:rPr>
        <w:t>ren’s National acute care areas</w:t>
      </w:r>
      <w:r w:rsidRPr="00D125E9">
        <w:rPr>
          <w:sz w:val="21"/>
          <w:szCs w:val="21"/>
        </w:rPr>
        <w:t xml:space="preserve">. These guidelines </w:t>
      </w:r>
      <w:r w:rsidR="00270D0C" w:rsidRPr="00D125E9">
        <w:rPr>
          <w:sz w:val="21"/>
          <w:szCs w:val="21"/>
        </w:rPr>
        <w:t>apply to patients being considered for admission and for patients w</w:t>
      </w:r>
      <w:r w:rsidRPr="00D125E9">
        <w:rPr>
          <w:sz w:val="21"/>
          <w:szCs w:val="21"/>
        </w:rPr>
        <w:t>ho are already being cared for in the acute care setting</w:t>
      </w:r>
      <w:r w:rsidR="00270D0C" w:rsidRPr="00D125E9">
        <w:rPr>
          <w:sz w:val="21"/>
          <w:szCs w:val="21"/>
        </w:rPr>
        <w:t xml:space="preserve">. The following </w:t>
      </w:r>
      <w:r w:rsidRPr="00D125E9">
        <w:rPr>
          <w:sz w:val="21"/>
          <w:szCs w:val="21"/>
        </w:rPr>
        <w:t xml:space="preserve">guidelines </w:t>
      </w:r>
      <w:r w:rsidR="00270D0C" w:rsidRPr="00D125E9">
        <w:rPr>
          <w:sz w:val="21"/>
          <w:szCs w:val="21"/>
        </w:rPr>
        <w:t>are</w:t>
      </w:r>
      <w:r w:rsidRPr="00D125E9">
        <w:rPr>
          <w:sz w:val="21"/>
          <w:szCs w:val="21"/>
        </w:rPr>
        <w:t xml:space="preserve"> intended to be used as an adjunct tool for decision-making and </w:t>
      </w:r>
      <w:r w:rsidR="00270D0C" w:rsidRPr="00D125E9">
        <w:rPr>
          <w:sz w:val="21"/>
          <w:szCs w:val="21"/>
        </w:rPr>
        <w:t xml:space="preserve">should </w:t>
      </w:r>
      <w:r w:rsidR="006056C4" w:rsidRPr="00D125E9">
        <w:rPr>
          <w:sz w:val="21"/>
          <w:szCs w:val="21"/>
        </w:rPr>
        <w:t>never</w:t>
      </w:r>
      <w:r w:rsidRPr="00D125E9">
        <w:rPr>
          <w:sz w:val="21"/>
          <w:szCs w:val="21"/>
        </w:rPr>
        <w:t xml:space="preserve"> replace clinical assessment and judgment based upon a full </w:t>
      </w:r>
      <w:r w:rsidR="00A53809" w:rsidRPr="00D125E9">
        <w:rPr>
          <w:sz w:val="21"/>
          <w:szCs w:val="21"/>
        </w:rPr>
        <w:t xml:space="preserve">evaluation of the patient, consultation with appropriate service lines, and collaboration with the Department of Nursing. </w:t>
      </w:r>
    </w:p>
    <w:p w:rsidR="001C6648" w:rsidRPr="00D125E9" w:rsidRDefault="001C6648">
      <w:pPr>
        <w:rPr>
          <w:sz w:val="21"/>
          <w:szCs w:val="21"/>
        </w:rPr>
      </w:pPr>
    </w:p>
    <w:p w:rsidR="00E4134F" w:rsidRPr="00D125E9" w:rsidRDefault="00E4134F">
      <w:pPr>
        <w:rPr>
          <w:b/>
          <w:sz w:val="21"/>
          <w:szCs w:val="21"/>
        </w:rPr>
      </w:pPr>
      <w:r w:rsidRPr="00D125E9">
        <w:rPr>
          <w:b/>
          <w:sz w:val="21"/>
          <w:szCs w:val="21"/>
        </w:rPr>
        <w:t>Important Note</w:t>
      </w:r>
      <w:r w:rsidR="007B440E">
        <w:rPr>
          <w:b/>
          <w:sz w:val="21"/>
          <w:szCs w:val="21"/>
        </w:rPr>
        <w:t>s</w:t>
      </w:r>
      <w:r w:rsidRPr="00D125E9">
        <w:rPr>
          <w:b/>
          <w:sz w:val="21"/>
          <w:szCs w:val="21"/>
        </w:rPr>
        <w:t xml:space="preserve">: </w:t>
      </w:r>
    </w:p>
    <w:p w:rsidR="00043485" w:rsidRDefault="001C5E17">
      <w:pPr>
        <w:rPr>
          <w:sz w:val="21"/>
          <w:szCs w:val="21"/>
        </w:rPr>
      </w:pPr>
      <w:r w:rsidRPr="00D125E9">
        <w:rPr>
          <w:sz w:val="21"/>
          <w:szCs w:val="21"/>
        </w:rPr>
        <w:t>This</w:t>
      </w:r>
      <w:r w:rsidR="00FF56C7" w:rsidRPr="00D125E9">
        <w:rPr>
          <w:sz w:val="21"/>
          <w:szCs w:val="21"/>
        </w:rPr>
        <w:t xml:space="preserve"> document serves as a set of guidelines</w:t>
      </w:r>
      <w:r w:rsidR="00043485" w:rsidRPr="00D125E9">
        <w:rPr>
          <w:sz w:val="21"/>
          <w:szCs w:val="21"/>
        </w:rPr>
        <w:t xml:space="preserve"> and does </w:t>
      </w:r>
      <w:r w:rsidR="007B440E">
        <w:rPr>
          <w:sz w:val="21"/>
          <w:szCs w:val="21"/>
        </w:rPr>
        <w:t>not</w:t>
      </w:r>
      <w:r w:rsidR="00043485" w:rsidRPr="00D125E9">
        <w:rPr>
          <w:sz w:val="21"/>
          <w:szCs w:val="21"/>
        </w:rPr>
        <w:t xml:space="preserve"> replace or supersede </w:t>
      </w:r>
      <w:r w:rsidR="00B86076" w:rsidRPr="00D125E9">
        <w:rPr>
          <w:sz w:val="21"/>
          <w:szCs w:val="21"/>
        </w:rPr>
        <w:t>any current hospital policies in place. Current hospital policies</w:t>
      </w:r>
      <w:r w:rsidR="00425942" w:rsidRPr="00D125E9">
        <w:rPr>
          <w:sz w:val="21"/>
          <w:szCs w:val="21"/>
        </w:rPr>
        <w:t xml:space="preserve"> referenced below</w:t>
      </w:r>
      <w:r w:rsidR="00B86076" w:rsidRPr="00D125E9">
        <w:rPr>
          <w:sz w:val="21"/>
          <w:szCs w:val="21"/>
        </w:rPr>
        <w:t xml:space="preserve"> can be found in</w:t>
      </w:r>
      <w:r w:rsidR="0075561B" w:rsidRPr="00D125E9">
        <w:rPr>
          <w:sz w:val="21"/>
          <w:szCs w:val="21"/>
        </w:rPr>
        <w:t xml:space="preserve"> Poli</w:t>
      </w:r>
      <w:r w:rsidR="00425942" w:rsidRPr="00D125E9">
        <w:rPr>
          <w:sz w:val="21"/>
          <w:szCs w:val="21"/>
        </w:rPr>
        <w:t>cy Portal via the CNMC intranet.</w:t>
      </w:r>
    </w:p>
    <w:p w:rsidR="007B440E" w:rsidRDefault="007B440E">
      <w:pPr>
        <w:rPr>
          <w:sz w:val="21"/>
          <w:szCs w:val="21"/>
        </w:rPr>
      </w:pPr>
    </w:p>
    <w:p w:rsidR="007B440E" w:rsidRDefault="00D12C5A">
      <w:pPr>
        <w:rPr>
          <w:sz w:val="21"/>
          <w:szCs w:val="21"/>
        </w:rPr>
      </w:pPr>
      <w:r>
        <w:rPr>
          <w:sz w:val="21"/>
          <w:szCs w:val="21"/>
        </w:rPr>
        <w:t xml:space="preserve">All patients requiring admission will continue to follow the “Bed Control Policy” to determine the appropriate bed assignment within the acute care floors. </w:t>
      </w:r>
      <w:r w:rsidR="007B440E">
        <w:rPr>
          <w:sz w:val="21"/>
          <w:szCs w:val="21"/>
        </w:rPr>
        <w:t>Please reference hospital policy (</w:t>
      </w:r>
      <w:hyperlink r:id="rId8" w:history="1">
        <w:r w:rsidR="007B440E">
          <w:rPr>
            <w:rStyle w:val="Hyperlink"/>
          </w:rPr>
          <w:t>CHPC</w:t>
        </w:r>
        <w:proofErr w:type="gramStart"/>
        <w:r w:rsidR="007B440E">
          <w:rPr>
            <w:rStyle w:val="Hyperlink"/>
          </w:rPr>
          <w:t>:AD:03</w:t>
        </w:r>
        <w:proofErr w:type="gramEnd"/>
        <w:r w:rsidR="007B440E">
          <w:rPr>
            <w:rStyle w:val="Hyperlink"/>
          </w:rPr>
          <w:t>)</w:t>
        </w:r>
      </w:hyperlink>
      <w:r w:rsidR="007B440E">
        <w:t xml:space="preserve"> </w:t>
      </w:r>
      <w:r>
        <w:t xml:space="preserve">or call the Bed Control Office at 4068 </w:t>
      </w:r>
      <w:r w:rsidR="007B440E">
        <w:t xml:space="preserve">for any questions related to </w:t>
      </w:r>
      <w:r>
        <w:t>bed assignments.</w:t>
      </w:r>
      <w:r w:rsidR="007B440E">
        <w:rPr>
          <w:sz w:val="21"/>
          <w:szCs w:val="21"/>
        </w:rPr>
        <w:t xml:space="preserve"> </w:t>
      </w:r>
    </w:p>
    <w:p w:rsidR="007B440E" w:rsidRDefault="007B440E">
      <w:pPr>
        <w:rPr>
          <w:sz w:val="21"/>
          <w:szCs w:val="21"/>
        </w:rPr>
      </w:pPr>
    </w:p>
    <w:p w:rsidR="007B440E" w:rsidRDefault="00D12C5A">
      <w:pPr>
        <w:rPr>
          <w:sz w:val="21"/>
          <w:szCs w:val="21"/>
        </w:rPr>
      </w:pPr>
      <w:r>
        <w:rPr>
          <w:sz w:val="21"/>
          <w:szCs w:val="21"/>
        </w:rPr>
        <w:t xml:space="preserve">Exceptions to hospital policy are occasionally made </w:t>
      </w:r>
      <w:r w:rsidR="00CA0298">
        <w:rPr>
          <w:sz w:val="21"/>
          <w:szCs w:val="21"/>
        </w:rPr>
        <w:t xml:space="preserve">for </w:t>
      </w:r>
      <w:r>
        <w:rPr>
          <w:sz w:val="21"/>
          <w:szCs w:val="21"/>
        </w:rPr>
        <w:t>extenuating circumstances</w:t>
      </w:r>
      <w:r w:rsidR="00CA0298">
        <w:rPr>
          <w:sz w:val="21"/>
          <w:szCs w:val="21"/>
        </w:rPr>
        <w:t>. This requires executive leadership approval. For specific questions please contact the administrator on call via page operator 202-476-5000.</w:t>
      </w:r>
    </w:p>
    <w:p w:rsidR="00D12C5A" w:rsidRDefault="00D12C5A">
      <w:pPr>
        <w:rPr>
          <w:sz w:val="21"/>
          <w:szCs w:val="21"/>
        </w:rPr>
      </w:pPr>
    </w:p>
    <w:p w:rsidR="00D12C5A" w:rsidRPr="00D12C5A" w:rsidRDefault="00D12C5A">
      <w:pPr>
        <w:rPr>
          <w:sz w:val="21"/>
          <w:szCs w:val="21"/>
        </w:rPr>
      </w:pPr>
    </w:p>
    <w:p w:rsidR="00043485" w:rsidRDefault="00043485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p w:rsidR="00CA0298" w:rsidRDefault="00CA0298">
      <w:pPr>
        <w:pBdr>
          <w:bottom w:val="single" w:sz="6" w:space="1" w:color="auto"/>
        </w:pBd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108"/>
        <w:gridCol w:w="3025"/>
        <w:gridCol w:w="2253"/>
        <w:gridCol w:w="1570"/>
        <w:gridCol w:w="3215"/>
      </w:tblGrid>
      <w:tr w:rsidR="004E5B8D" w:rsidRPr="00CD0D44" w:rsidTr="00EA086B">
        <w:trPr>
          <w:tblHeader/>
        </w:trPr>
        <w:tc>
          <w:tcPr>
            <w:tcW w:w="311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F50A7" w:rsidRPr="00CD0D44" w:rsidRDefault="00CD0D44" w:rsidP="00CD0D4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CD0D44">
              <w:rPr>
                <w:sz w:val="24"/>
                <w:szCs w:val="24"/>
              </w:rPr>
              <w:lastRenderedPageBreak/>
              <w:br w:type="page"/>
            </w:r>
            <w:r w:rsidR="004F50A7" w:rsidRPr="00CD0D44">
              <w:rPr>
                <w:b/>
                <w:sz w:val="24"/>
                <w:szCs w:val="24"/>
                <w:lang w:val="en-US"/>
              </w:rPr>
              <w:t>Clinical Parameter</w:t>
            </w:r>
          </w:p>
        </w:tc>
        <w:tc>
          <w:tcPr>
            <w:tcW w:w="6848" w:type="dxa"/>
            <w:gridSpan w:val="3"/>
            <w:shd w:val="clear" w:color="auto" w:fill="BFBFBF" w:themeFill="background1" w:themeFillShade="BF"/>
            <w:vAlign w:val="center"/>
          </w:tcPr>
          <w:p w:rsidR="004F50A7" w:rsidRPr="00CD0D44" w:rsidRDefault="004F50A7" w:rsidP="00CD0D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D0D44">
              <w:rPr>
                <w:b/>
                <w:sz w:val="24"/>
                <w:szCs w:val="24"/>
              </w:rPr>
              <w:t>Acute Care</w:t>
            </w:r>
          </w:p>
        </w:tc>
        <w:tc>
          <w:tcPr>
            <w:tcW w:w="3215" w:type="dxa"/>
            <w:vMerge w:val="restart"/>
            <w:shd w:val="clear" w:color="auto" w:fill="BFBFBF" w:themeFill="background1" w:themeFillShade="BF"/>
            <w:vAlign w:val="center"/>
          </w:tcPr>
          <w:p w:rsidR="004F50A7" w:rsidRPr="00CD0D44" w:rsidRDefault="004F50A7" w:rsidP="00CD0D4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CD0D44">
              <w:rPr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F44BB1" w:rsidRPr="00CD0D44" w:rsidTr="00EA086B">
        <w:trPr>
          <w:tblHeader/>
        </w:trPr>
        <w:tc>
          <w:tcPr>
            <w:tcW w:w="3113" w:type="dxa"/>
            <w:gridSpan w:val="2"/>
            <w:vMerge/>
            <w:shd w:val="clear" w:color="auto" w:fill="BFBFBF" w:themeFill="background1" w:themeFillShade="BF"/>
            <w:vAlign w:val="center"/>
          </w:tcPr>
          <w:p w:rsidR="004F50A7" w:rsidRPr="00CD0D44" w:rsidRDefault="004F50A7" w:rsidP="00CD0D4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F50A7" w:rsidRPr="00CD0D44" w:rsidRDefault="004F50A7" w:rsidP="00CD0D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D0D44">
              <w:rPr>
                <w:b/>
                <w:sz w:val="24"/>
                <w:szCs w:val="24"/>
              </w:rPr>
              <w:t>Inclusions</w:t>
            </w:r>
          </w:p>
        </w:tc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4F50A7" w:rsidRPr="00CD0D44" w:rsidRDefault="004F50A7" w:rsidP="00CD0D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D0D44">
              <w:rPr>
                <w:b/>
                <w:sz w:val="24"/>
                <w:szCs w:val="24"/>
              </w:rPr>
              <w:t>Exclusions</w:t>
            </w:r>
          </w:p>
        </w:tc>
        <w:tc>
          <w:tcPr>
            <w:tcW w:w="3215" w:type="dxa"/>
            <w:vMerge/>
            <w:shd w:val="clear" w:color="auto" w:fill="BFBFBF" w:themeFill="background1" w:themeFillShade="BF"/>
            <w:vAlign w:val="center"/>
          </w:tcPr>
          <w:p w:rsidR="004F50A7" w:rsidRPr="00CD0D44" w:rsidRDefault="004F50A7" w:rsidP="00CD0D4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E5B8D" w:rsidTr="003717EB">
        <w:tc>
          <w:tcPr>
            <w:tcW w:w="3113" w:type="dxa"/>
            <w:gridSpan w:val="2"/>
          </w:tcPr>
          <w:p w:rsidR="00EA086B" w:rsidRDefault="00EA086B" w:rsidP="00EA086B">
            <w:pPr>
              <w:pStyle w:val="Category"/>
            </w:pPr>
            <w:r>
              <w:t>Hemoglobin</w:t>
            </w:r>
          </w:p>
          <w:p w:rsidR="00EA086B" w:rsidRDefault="00EA086B" w:rsidP="00EA086B">
            <w:pPr>
              <w:pStyle w:val="Category"/>
            </w:pPr>
          </w:p>
          <w:p w:rsidR="00EA086B" w:rsidRDefault="00EA086B" w:rsidP="00EA086B">
            <w:pPr>
              <w:pStyle w:val="Category"/>
            </w:pPr>
          </w:p>
          <w:p w:rsidR="00EA086B" w:rsidRDefault="00EA086B" w:rsidP="00EA086B">
            <w:pPr>
              <w:pStyle w:val="Category"/>
            </w:pPr>
          </w:p>
        </w:tc>
        <w:tc>
          <w:tcPr>
            <w:tcW w:w="3025" w:type="dxa"/>
          </w:tcPr>
          <w:p w:rsidR="00EA086B" w:rsidRDefault="00EA086B" w:rsidP="005D4CBE">
            <w:pPr>
              <w:pStyle w:val="ListParagraph"/>
              <w:numPr>
                <w:ilvl w:val="0"/>
                <w:numId w:val="0"/>
              </w:numPr>
              <w:ind w:left="162"/>
            </w:pPr>
          </w:p>
        </w:tc>
        <w:tc>
          <w:tcPr>
            <w:tcW w:w="3823" w:type="dxa"/>
            <w:gridSpan w:val="2"/>
          </w:tcPr>
          <w:p w:rsidR="00EA086B" w:rsidRDefault="00EA086B" w:rsidP="00CD0D44">
            <w:pPr>
              <w:pStyle w:val="ListParagraph"/>
            </w:pPr>
            <w:r>
              <w:t>S</w:t>
            </w:r>
            <w:r w:rsidRPr="00CD0D44">
              <w:t xml:space="preserve">evere anemia </w:t>
            </w:r>
            <w:r>
              <w:t xml:space="preserve">with </w:t>
            </w:r>
            <w:r w:rsidRPr="00CD0D44">
              <w:t>hemodynamic and/or respiratory compromise</w:t>
            </w:r>
          </w:p>
          <w:p w:rsidR="005D4CBE" w:rsidRDefault="005D4CBE" w:rsidP="00CD0D44">
            <w:pPr>
              <w:pStyle w:val="ListParagraph"/>
            </w:pPr>
            <w:r>
              <w:t>Not an unplanned direct admission**</w:t>
            </w:r>
          </w:p>
        </w:tc>
        <w:tc>
          <w:tcPr>
            <w:tcW w:w="3215" w:type="dxa"/>
          </w:tcPr>
          <w:p w:rsidR="00EA086B" w:rsidRDefault="00EA086B" w:rsidP="00EA086B">
            <w:pPr>
              <w:pStyle w:val="ListParagraph"/>
            </w:pPr>
            <w:r>
              <w:t xml:space="preserve">Admission, Discharge and Transfer-ICU </w:t>
            </w:r>
            <w:hyperlink r:id="rId9" w:history="1">
              <w:r>
                <w:rPr>
                  <w:rStyle w:val="Hyperlink"/>
                </w:rPr>
                <w:t>(CHPC:AD:12)</w:t>
              </w:r>
            </w:hyperlink>
            <w:r w:rsidRPr="003717EB">
              <w:t xml:space="preserve"> </w:t>
            </w:r>
          </w:p>
          <w:p w:rsidR="00EA086B" w:rsidRDefault="00BF333D" w:rsidP="00CD0D44">
            <w:pPr>
              <w:pStyle w:val="ListParagraph"/>
              <w:rPr>
                <w:i/>
              </w:rPr>
            </w:pPr>
            <w:r w:rsidRPr="00BF333D">
              <w:rPr>
                <w:i/>
              </w:rPr>
              <w:t>*</w:t>
            </w:r>
            <w:r w:rsidR="00EA086B" w:rsidRPr="00BF333D">
              <w:rPr>
                <w:i/>
              </w:rPr>
              <w:t>There is no hospital policy that lists a hemoglobin threshold value for patients that are admitted to the hospital from the CNMC emergency department</w:t>
            </w:r>
          </w:p>
          <w:p w:rsidR="005D4CBE" w:rsidRPr="00BF333D" w:rsidRDefault="005D4CBE" w:rsidP="00CD0D44">
            <w:pPr>
              <w:pStyle w:val="ListParagraph"/>
              <w:rPr>
                <w:i/>
              </w:rPr>
            </w:pPr>
            <w:r>
              <w:t>**There is a unit specific policy for unplanned direct admissions to the he</w:t>
            </w:r>
            <w:r w:rsidR="006D1198">
              <w:t>matology, oncology, and BMT uni</w:t>
            </w:r>
            <w:r>
              <w:t>ts. See “Policy and Procedure for Unscheduled Direct Admissions to the Hematology, Oncology, or BMT I</w:t>
            </w:r>
            <w:r w:rsidR="00363BAC">
              <w:t>npatient Services, version 2.0</w:t>
            </w:r>
          </w:p>
        </w:tc>
      </w:tr>
      <w:tr w:rsidR="00F44BB1" w:rsidTr="003717EB">
        <w:tc>
          <w:tcPr>
            <w:tcW w:w="1005" w:type="dxa"/>
            <w:vMerge w:val="restart"/>
            <w:textDirection w:val="btLr"/>
            <w:vAlign w:val="center"/>
          </w:tcPr>
          <w:p w:rsidR="00EA086B" w:rsidRPr="004F50A7" w:rsidRDefault="00EA086B" w:rsidP="001E2BE8">
            <w:pPr>
              <w:pStyle w:val="Category"/>
              <w:jc w:val="center"/>
            </w:pPr>
            <w:r>
              <w:t>Respiratory</w:t>
            </w:r>
          </w:p>
        </w:tc>
        <w:tc>
          <w:tcPr>
            <w:tcW w:w="2108" w:type="dxa"/>
          </w:tcPr>
          <w:p w:rsidR="00EA086B" w:rsidRPr="001E2BE8" w:rsidRDefault="00EA086B" w:rsidP="003717EB">
            <w:pPr>
              <w:pStyle w:val="Category"/>
            </w:pPr>
            <w:r w:rsidRPr="001E2BE8">
              <w:rPr>
                <w:highlight w:val="white"/>
              </w:rPr>
              <w:t>Nasal Cannula</w:t>
            </w:r>
          </w:p>
        </w:tc>
        <w:tc>
          <w:tcPr>
            <w:tcW w:w="3025" w:type="dxa"/>
          </w:tcPr>
          <w:p w:rsidR="00EA086B" w:rsidRPr="004F50A7" w:rsidRDefault="00EA086B" w:rsidP="00592805">
            <w:pPr>
              <w:pStyle w:val="ListParagraph"/>
            </w:pPr>
            <w:r>
              <w:t>&lt;=4 LPM</w:t>
            </w:r>
          </w:p>
        </w:tc>
        <w:tc>
          <w:tcPr>
            <w:tcW w:w="2253" w:type="dxa"/>
          </w:tcPr>
          <w:p w:rsidR="00EA086B" w:rsidRPr="004F50A7" w:rsidRDefault="00EA086B" w:rsidP="00F75DDD">
            <w:pPr>
              <w:pStyle w:val="ListParagraph"/>
            </w:pPr>
            <w:r>
              <w:t>&gt;4 LPM</w:t>
            </w:r>
          </w:p>
        </w:tc>
        <w:tc>
          <w:tcPr>
            <w:tcW w:w="1570" w:type="dxa"/>
            <w:vMerge w:val="restart"/>
            <w:vAlign w:val="center"/>
          </w:tcPr>
          <w:p w:rsidR="00EA086B" w:rsidRDefault="00EA086B" w:rsidP="003717EB">
            <w:pPr>
              <w:pStyle w:val="Category"/>
              <w:rPr>
                <w:b w:val="0"/>
                <w:sz w:val="20"/>
              </w:rPr>
            </w:pPr>
            <w:r w:rsidRPr="003717EB">
              <w:rPr>
                <w:b w:val="0"/>
                <w:sz w:val="20"/>
                <w:highlight w:val="white"/>
              </w:rPr>
              <w:t xml:space="preserve">Severe respiratory distress, concern for impending respiratory failure or need for higher flow </w:t>
            </w:r>
          </w:p>
          <w:p w:rsidR="00F75DDD" w:rsidRPr="003717EB" w:rsidRDefault="00F75DDD" w:rsidP="003717EB">
            <w:pPr>
              <w:pStyle w:val="Category"/>
              <w:rPr>
                <w:b w:val="0"/>
                <w:sz w:val="20"/>
              </w:rPr>
            </w:pPr>
          </w:p>
        </w:tc>
        <w:tc>
          <w:tcPr>
            <w:tcW w:w="3215" w:type="dxa"/>
            <w:vMerge w:val="restart"/>
          </w:tcPr>
          <w:p w:rsidR="0018402D" w:rsidRDefault="00F75DDD" w:rsidP="00F75DDD">
            <w:pPr>
              <w:pStyle w:val="ListParagraph"/>
            </w:pPr>
            <w:r>
              <w:t>Oxygen Therapy</w:t>
            </w:r>
            <w:r w:rsidR="00EA086B">
              <w:t xml:space="preserve"> </w:t>
            </w:r>
            <w:hyperlink r:id="rId10" w:history="1">
              <w:r w:rsidR="00EA086B">
                <w:rPr>
                  <w:rStyle w:val="Hyperlink"/>
                </w:rPr>
                <w:t>(</w:t>
              </w:r>
              <w:r>
                <w:rPr>
                  <w:rStyle w:val="Hyperlink"/>
                </w:rPr>
                <w:t>RCS208</w:t>
              </w:r>
              <w:r w:rsidR="00EA086B">
                <w:rPr>
                  <w:rStyle w:val="Hyperlink"/>
                </w:rPr>
                <w:t>)</w:t>
              </w:r>
            </w:hyperlink>
          </w:p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18402D" w:rsidRDefault="0018402D" w:rsidP="0018402D"/>
          <w:p w:rsidR="00EA086B" w:rsidRPr="003717EB" w:rsidRDefault="00EA086B" w:rsidP="0018402D">
            <w:r w:rsidRPr="003717EB">
              <w:t xml:space="preserve"> </w:t>
            </w:r>
          </w:p>
        </w:tc>
      </w:tr>
      <w:tr w:rsidR="00F44BB1" w:rsidTr="003717EB">
        <w:tc>
          <w:tcPr>
            <w:tcW w:w="1005" w:type="dxa"/>
            <w:vMerge/>
          </w:tcPr>
          <w:p w:rsidR="00EA086B" w:rsidRPr="004F50A7" w:rsidRDefault="00EA086B" w:rsidP="005928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108" w:type="dxa"/>
          </w:tcPr>
          <w:p w:rsidR="00EA086B" w:rsidRPr="001E2BE8" w:rsidRDefault="00EA086B" w:rsidP="003717EB">
            <w:pPr>
              <w:pStyle w:val="Category"/>
            </w:pPr>
            <w:r w:rsidRPr="001E2BE8">
              <w:rPr>
                <w:highlight w:val="white"/>
              </w:rPr>
              <w:t xml:space="preserve">FiO2 via </w:t>
            </w:r>
            <w:r>
              <w:rPr>
                <w:highlight w:val="white"/>
              </w:rPr>
              <w:t>FM</w:t>
            </w:r>
            <w:r w:rsidRPr="001E2BE8">
              <w:rPr>
                <w:highlight w:val="white"/>
              </w:rPr>
              <w:t xml:space="preserve"> while on continuous albuterol:</w:t>
            </w:r>
          </w:p>
        </w:tc>
        <w:tc>
          <w:tcPr>
            <w:tcW w:w="3025" w:type="dxa"/>
          </w:tcPr>
          <w:p w:rsidR="00EA086B" w:rsidRPr="004F50A7" w:rsidRDefault="00EA086B" w:rsidP="008C0D2C">
            <w:pPr>
              <w:pStyle w:val="ListParagraph"/>
            </w:pPr>
            <w:r>
              <w:t>&lt;</w:t>
            </w:r>
            <w:r w:rsidR="00F75DDD">
              <w:t>50%</w:t>
            </w:r>
            <w:r>
              <w:t xml:space="preserve"> </w:t>
            </w:r>
            <w:r w:rsidR="00F75DDD">
              <w:t>via facemask</w:t>
            </w:r>
          </w:p>
        </w:tc>
        <w:tc>
          <w:tcPr>
            <w:tcW w:w="2253" w:type="dxa"/>
          </w:tcPr>
          <w:p w:rsidR="00EA086B" w:rsidRPr="004F50A7" w:rsidRDefault="00F75DDD" w:rsidP="00F75DDD">
            <w:pPr>
              <w:pStyle w:val="ListParagraph"/>
            </w:pPr>
            <w:r>
              <w:rPr>
                <w:rFonts w:ascii="Times New Roman" w:hAnsi="Times New Roman" w:cs="Times New Roman"/>
              </w:rPr>
              <w:t>≥</w:t>
            </w:r>
            <w:r>
              <w:t xml:space="preserve"> 50% via facemask</w:t>
            </w:r>
          </w:p>
        </w:tc>
        <w:tc>
          <w:tcPr>
            <w:tcW w:w="1570" w:type="dxa"/>
            <w:vMerge/>
          </w:tcPr>
          <w:p w:rsidR="00EA086B" w:rsidRPr="004F50A7" w:rsidRDefault="00EA086B" w:rsidP="008C0D2C">
            <w:pPr>
              <w:pStyle w:val="ListParagraph"/>
            </w:pPr>
          </w:p>
        </w:tc>
        <w:tc>
          <w:tcPr>
            <w:tcW w:w="3215" w:type="dxa"/>
            <w:vMerge/>
          </w:tcPr>
          <w:p w:rsidR="00EA086B" w:rsidRPr="003717EB" w:rsidRDefault="00EA086B" w:rsidP="003717EB">
            <w:pPr>
              <w:pStyle w:val="ListParagraph"/>
            </w:pPr>
          </w:p>
        </w:tc>
      </w:tr>
      <w:tr w:rsidR="00F44BB1" w:rsidTr="003717EB">
        <w:tc>
          <w:tcPr>
            <w:tcW w:w="1005" w:type="dxa"/>
            <w:vMerge/>
          </w:tcPr>
          <w:p w:rsidR="00EA086B" w:rsidRPr="004F50A7" w:rsidRDefault="00EA086B" w:rsidP="005928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108" w:type="dxa"/>
          </w:tcPr>
          <w:p w:rsidR="00EA086B" w:rsidRPr="001E2BE8" w:rsidRDefault="00EA086B" w:rsidP="003717EB">
            <w:pPr>
              <w:pStyle w:val="Category"/>
            </w:pPr>
            <w:r w:rsidRPr="001E2BE8">
              <w:rPr>
                <w:highlight w:val="white"/>
              </w:rPr>
              <w:t>Tracheostomy</w:t>
            </w:r>
          </w:p>
        </w:tc>
        <w:tc>
          <w:tcPr>
            <w:tcW w:w="3025" w:type="dxa"/>
          </w:tcPr>
          <w:p w:rsidR="00EA086B" w:rsidRPr="004F50A7" w:rsidRDefault="00EA086B" w:rsidP="00F75DDD">
            <w:pPr>
              <w:pStyle w:val="ListParagraph"/>
            </w:pPr>
            <w:r>
              <w:t>&lt;</w:t>
            </w:r>
            <w:r w:rsidR="00F75DDD">
              <w:t xml:space="preserve">50% </w:t>
            </w:r>
            <w:r w:rsidR="005D4CBE">
              <w:t>via Humidified Trach Collar</w:t>
            </w:r>
          </w:p>
        </w:tc>
        <w:tc>
          <w:tcPr>
            <w:tcW w:w="2253" w:type="dxa"/>
          </w:tcPr>
          <w:p w:rsidR="00F75DDD" w:rsidRDefault="00F75DDD" w:rsidP="00F75DDD">
            <w:pPr>
              <w:pStyle w:val="ListParagraph"/>
            </w:pPr>
            <w:r>
              <w:rPr>
                <w:rFonts w:ascii="Times New Roman" w:hAnsi="Times New Roman" w:cs="Times New Roman"/>
              </w:rPr>
              <w:t>≥</w:t>
            </w:r>
            <w:r w:rsidR="00363BAC">
              <w:t xml:space="preserve"> 50% via Humidified Trach Collar</w:t>
            </w:r>
          </w:p>
          <w:p w:rsidR="005D4CBE" w:rsidRDefault="00EA086B" w:rsidP="00363BAC">
            <w:pPr>
              <w:pStyle w:val="ListParagraph"/>
            </w:pPr>
            <w:r>
              <w:t xml:space="preserve">Mechanical ventilation (even if on home settings) </w:t>
            </w:r>
          </w:p>
        </w:tc>
        <w:tc>
          <w:tcPr>
            <w:tcW w:w="1570" w:type="dxa"/>
            <w:vMerge/>
          </w:tcPr>
          <w:p w:rsidR="00EA086B" w:rsidRPr="004F50A7" w:rsidRDefault="00EA086B" w:rsidP="00592805">
            <w:pPr>
              <w:pStyle w:val="ListParagraph"/>
            </w:pPr>
          </w:p>
        </w:tc>
        <w:tc>
          <w:tcPr>
            <w:tcW w:w="3215" w:type="dxa"/>
            <w:vMerge/>
          </w:tcPr>
          <w:p w:rsidR="00EA086B" w:rsidRPr="003717EB" w:rsidRDefault="00EA086B" w:rsidP="003717EB">
            <w:pPr>
              <w:pStyle w:val="ListParagraph"/>
            </w:pPr>
          </w:p>
        </w:tc>
      </w:tr>
      <w:tr w:rsidR="00F44BB1" w:rsidTr="00363BAC">
        <w:trPr>
          <w:trHeight w:val="80"/>
        </w:trPr>
        <w:tc>
          <w:tcPr>
            <w:tcW w:w="1005" w:type="dxa"/>
            <w:vMerge/>
          </w:tcPr>
          <w:p w:rsidR="00EA086B" w:rsidRPr="004F50A7" w:rsidRDefault="00EA086B" w:rsidP="005928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108" w:type="dxa"/>
          </w:tcPr>
          <w:p w:rsidR="00EA086B" w:rsidRPr="001E2BE8" w:rsidRDefault="00EA086B" w:rsidP="003717EB">
            <w:pPr>
              <w:pStyle w:val="Category"/>
            </w:pPr>
            <w:r w:rsidRPr="001E2BE8">
              <w:rPr>
                <w:highlight w:val="white"/>
              </w:rPr>
              <w:t>Non-Rebreather</w:t>
            </w:r>
          </w:p>
        </w:tc>
        <w:tc>
          <w:tcPr>
            <w:tcW w:w="3025" w:type="dxa"/>
          </w:tcPr>
          <w:p w:rsidR="00EA086B" w:rsidRDefault="00EA086B" w:rsidP="00CD0D44">
            <w:pPr>
              <w:pStyle w:val="ListParagraph"/>
              <w:rPr>
                <w:highlight w:val="white"/>
              </w:rPr>
            </w:pPr>
            <w:r>
              <w:t>Select cases for supportive care, e.g. for CO</w:t>
            </w:r>
            <w:r w:rsidRPr="00CD0D44">
              <w:rPr>
                <w:vertAlign w:val="subscript"/>
              </w:rPr>
              <w:t>2</w:t>
            </w:r>
            <w:r>
              <w:t xml:space="preserve"> </w:t>
            </w:r>
            <w:r w:rsidRPr="00D125E9">
              <w:rPr>
                <w:highlight w:val="white"/>
              </w:rPr>
              <w:t xml:space="preserve">poisoning </w:t>
            </w:r>
            <w:r>
              <w:rPr>
                <w:highlight w:val="white"/>
              </w:rPr>
              <w:t>&amp; pneumothorax</w:t>
            </w:r>
          </w:p>
          <w:p w:rsidR="004E5B8D" w:rsidRDefault="00EA086B" w:rsidP="004E5B8D">
            <w:pPr>
              <w:pStyle w:val="ListParagraph"/>
              <w:rPr>
                <w:highlight w:val="white"/>
              </w:rPr>
            </w:pPr>
            <w:r>
              <w:rPr>
                <w:highlight w:val="white"/>
              </w:rPr>
              <w:t>S</w:t>
            </w:r>
            <w:r w:rsidRPr="00D125E9">
              <w:rPr>
                <w:highlight w:val="white"/>
              </w:rPr>
              <w:t xml:space="preserve">table </w:t>
            </w:r>
            <w:r>
              <w:rPr>
                <w:highlight w:val="white"/>
              </w:rPr>
              <w:t xml:space="preserve">room air </w:t>
            </w:r>
            <w:r>
              <w:t>O</w:t>
            </w:r>
            <w:r w:rsidRPr="00CD0D44">
              <w:rPr>
                <w:vertAlign w:val="subscript"/>
              </w:rPr>
              <w:t>2</w:t>
            </w:r>
            <w:r>
              <w:t xml:space="preserve"> </w:t>
            </w:r>
            <w:r w:rsidRPr="00D125E9">
              <w:rPr>
                <w:highlight w:val="white"/>
              </w:rPr>
              <w:t>saturations</w:t>
            </w:r>
          </w:p>
          <w:p w:rsidR="004E5B8D" w:rsidRPr="00363BAC" w:rsidRDefault="009E5420" w:rsidP="004E5B8D">
            <w:pPr>
              <w:pStyle w:val="ListParagraph"/>
              <w:rPr>
                <w:highlight w:val="white"/>
              </w:rPr>
            </w:pPr>
            <w:r>
              <w:rPr>
                <w:highlight w:val="white"/>
              </w:rPr>
              <w:t>MD reassessment required every 8 hours</w:t>
            </w:r>
          </w:p>
          <w:p w:rsidR="004E5B8D" w:rsidRPr="004E5B8D" w:rsidRDefault="004E5B8D" w:rsidP="004E5B8D">
            <w:pPr>
              <w:rPr>
                <w:highlight w:val="white"/>
              </w:rPr>
            </w:pPr>
          </w:p>
        </w:tc>
        <w:tc>
          <w:tcPr>
            <w:tcW w:w="3823" w:type="dxa"/>
            <w:gridSpan w:val="2"/>
          </w:tcPr>
          <w:p w:rsidR="00EA086B" w:rsidRPr="004F50A7" w:rsidRDefault="00EA086B" w:rsidP="00AF6768">
            <w:pPr>
              <w:pStyle w:val="ListParagraph"/>
              <w:numPr>
                <w:ilvl w:val="0"/>
                <w:numId w:val="0"/>
              </w:numPr>
              <w:ind w:left="162"/>
            </w:pPr>
          </w:p>
        </w:tc>
        <w:tc>
          <w:tcPr>
            <w:tcW w:w="3215" w:type="dxa"/>
            <w:vMerge/>
          </w:tcPr>
          <w:p w:rsidR="00EA086B" w:rsidRPr="003717EB" w:rsidRDefault="00EA086B" w:rsidP="003717EB">
            <w:pPr>
              <w:pStyle w:val="ListParagraph"/>
            </w:pPr>
          </w:p>
        </w:tc>
      </w:tr>
      <w:tr w:rsidR="00F44BB1" w:rsidTr="003717EB">
        <w:tc>
          <w:tcPr>
            <w:tcW w:w="1005" w:type="dxa"/>
            <w:vMerge/>
          </w:tcPr>
          <w:p w:rsidR="00EA086B" w:rsidRPr="004F50A7" w:rsidRDefault="00EA086B" w:rsidP="005928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108" w:type="dxa"/>
          </w:tcPr>
          <w:p w:rsidR="00EA086B" w:rsidRPr="003717EB" w:rsidRDefault="000A6FA6" w:rsidP="003717EB">
            <w:pPr>
              <w:pStyle w:val="Category"/>
            </w:pPr>
            <w:r>
              <w:t>B</w:t>
            </w:r>
            <w:r w:rsidR="00EA086B" w:rsidRPr="003717EB">
              <w:t>PAP/ CPAP</w:t>
            </w:r>
          </w:p>
        </w:tc>
        <w:tc>
          <w:tcPr>
            <w:tcW w:w="3025" w:type="dxa"/>
          </w:tcPr>
          <w:p w:rsidR="00EA086B" w:rsidRDefault="003A7747" w:rsidP="00592805">
            <w:pPr>
              <w:pStyle w:val="ListParagraph"/>
            </w:pPr>
            <w:r>
              <w:t xml:space="preserve">Age </w:t>
            </w:r>
            <w:r>
              <w:rPr>
                <w:rFonts w:ascii="Times New Roman" w:hAnsi="Times New Roman" w:cs="Times New Roman"/>
              </w:rPr>
              <w:t>≥</w:t>
            </w:r>
            <w:r w:rsidR="00EA086B">
              <w:t>4 years</w:t>
            </w:r>
          </w:p>
          <w:p w:rsidR="00BF333D" w:rsidRDefault="00BF333D" w:rsidP="00592805">
            <w:pPr>
              <w:pStyle w:val="ListParagraph"/>
            </w:pPr>
            <w:r>
              <w:t>&lt;50% oxygen</w:t>
            </w:r>
          </w:p>
          <w:p w:rsidR="0047761C" w:rsidRDefault="0047761C" w:rsidP="00592805">
            <w:pPr>
              <w:pStyle w:val="ListParagraph"/>
            </w:pPr>
            <w:r>
              <w:t>Documented sleep apnea or home BPAP/CPAP use during sleep hours</w:t>
            </w:r>
          </w:p>
          <w:p w:rsidR="00EA086B" w:rsidRPr="00BF333D" w:rsidRDefault="00EA086B" w:rsidP="00BF333D">
            <w:pPr>
              <w:pStyle w:val="ListParagraph"/>
            </w:pPr>
            <w:r>
              <w:t>Home BPAP settings</w:t>
            </w:r>
          </w:p>
          <w:p w:rsidR="00EA086B" w:rsidRDefault="00EA086B" w:rsidP="003717EB">
            <w:pPr>
              <w:pStyle w:val="ListParagraph"/>
            </w:pPr>
            <w:r>
              <w:t>Requires Continuous CR Monitor</w:t>
            </w:r>
          </w:p>
          <w:p w:rsidR="007C2621" w:rsidRPr="004F50A7" w:rsidRDefault="007C2621" w:rsidP="007C2621">
            <w:pPr>
              <w:pStyle w:val="ListParagraph"/>
            </w:pPr>
            <w:r>
              <w:t>If home machine is an invasive ventilator (e.g. Trilogy, Astral) but baseline mode is non-invasive</w:t>
            </w:r>
            <w:r w:rsidR="005D4CBE">
              <w:t xml:space="preserve"> (CPAP, BPAP)</w:t>
            </w:r>
            <w:r>
              <w:t xml:space="preserve"> then </w:t>
            </w:r>
            <w:r w:rsidR="000A6FA6">
              <w:t>attending</w:t>
            </w:r>
            <w:r>
              <w:t xml:space="preserve"> approval is required</w:t>
            </w:r>
            <w:r w:rsidR="0084644D">
              <w:t>*</w:t>
            </w:r>
          </w:p>
        </w:tc>
        <w:tc>
          <w:tcPr>
            <w:tcW w:w="3823" w:type="dxa"/>
            <w:gridSpan w:val="2"/>
          </w:tcPr>
          <w:p w:rsidR="00EA086B" w:rsidRDefault="00EA086B" w:rsidP="00592805">
            <w:pPr>
              <w:pStyle w:val="ListParagraph"/>
            </w:pPr>
            <w:r>
              <w:t>Age &lt;4 years</w:t>
            </w:r>
          </w:p>
          <w:p w:rsidR="00EA086B" w:rsidRDefault="00EA086B" w:rsidP="003717EB">
            <w:pPr>
              <w:pStyle w:val="ListParagraph"/>
            </w:pPr>
            <w:r>
              <w:t>Initiation (requires PICU transfer</w:t>
            </w:r>
            <w:r w:rsidR="00B1257A">
              <w:t>)</w:t>
            </w:r>
            <w:r>
              <w:t xml:space="preserve"> </w:t>
            </w:r>
          </w:p>
          <w:p w:rsidR="00EA086B" w:rsidRDefault="00EA086B" w:rsidP="003717EB">
            <w:pPr>
              <w:pStyle w:val="ListParagraph"/>
            </w:pPr>
            <w:r>
              <w:t>Increased settings (including FiO2</w:t>
            </w:r>
            <w:r w:rsidR="0084644D">
              <w:t xml:space="preserve"> change</w:t>
            </w:r>
            <w:r>
              <w:t>)</w:t>
            </w:r>
          </w:p>
          <w:p w:rsidR="00BF333D" w:rsidRPr="004F50A7" w:rsidRDefault="00EA086B" w:rsidP="000A6FA6">
            <w:pPr>
              <w:pStyle w:val="ListParagraph"/>
            </w:pPr>
            <w:r>
              <w:t>Back-Up rate dependent</w:t>
            </w:r>
          </w:p>
        </w:tc>
        <w:tc>
          <w:tcPr>
            <w:tcW w:w="3215" w:type="dxa"/>
          </w:tcPr>
          <w:p w:rsidR="00EA086B" w:rsidRPr="007A2F01" w:rsidRDefault="00BF333D" w:rsidP="003717EB">
            <w:pPr>
              <w:pStyle w:val="ListParagraph"/>
            </w:pPr>
            <w:r>
              <w:t xml:space="preserve">Bi-Level PAP/ CPAP Procedure </w:t>
            </w:r>
            <w:hyperlink r:id="rId11" w:history="1">
              <w:r>
                <w:rPr>
                  <w:rStyle w:val="Hyperlink"/>
                </w:rPr>
                <w:t>(RCS:203P)</w:t>
              </w:r>
            </w:hyperlink>
            <w:r w:rsidR="007A2F01">
              <w:t xml:space="preserve"> </w:t>
            </w:r>
            <w:r w:rsidR="0018402D" w:rsidRPr="007A2F01">
              <w:rPr>
                <w:color w:val="0000FF"/>
                <w:u w:val="single"/>
              </w:rPr>
              <w:t>(CHPC:M:57)</w:t>
            </w:r>
          </w:p>
          <w:p w:rsidR="00BF333D" w:rsidRPr="00D125E9" w:rsidRDefault="00BF333D" w:rsidP="00BF333D">
            <w:pPr>
              <w:pStyle w:val="ListParagraph"/>
              <w:numPr>
                <w:ilvl w:val="0"/>
                <w:numId w:val="0"/>
              </w:numPr>
              <w:ind w:left="162"/>
              <w:rPr>
                <w:highlight w:val="white"/>
              </w:rPr>
            </w:pPr>
          </w:p>
          <w:p w:rsidR="000A6FA6" w:rsidRDefault="000A6FA6" w:rsidP="00371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*As of October 2019, Invasive ventilators are not supported by the respiratory therapy team on the acute care floors</w:t>
            </w:r>
          </w:p>
          <w:p w:rsidR="0047761C" w:rsidRDefault="0047761C" w:rsidP="003717EB">
            <w:pPr>
              <w:rPr>
                <w:i/>
                <w:sz w:val="20"/>
                <w:szCs w:val="20"/>
              </w:rPr>
            </w:pPr>
          </w:p>
          <w:p w:rsidR="00BF333D" w:rsidRPr="00BF333D" w:rsidRDefault="00BF333D" w:rsidP="000A6FA6">
            <w:pPr>
              <w:rPr>
                <w:i/>
                <w:sz w:val="20"/>
                <w:szCs w:val="20"/>
              </w:rPr>
            </w:pPr>
          </w:p>
        </w:tc>
      </w:tr>
      <w:tr w:rsidR="00F44BB1" w:rsidTr="003717EB">
        <w:tc>
          <w:tcPr>
            <w:tcW w:w="1005" w:type="dxa"/>
            <w:vMerge/>
          </w:tcPr>
          <w:p w:rsidR="00EA086B" w:rsidRPr="004F50A7" w:rsidRDefault="00EA086B" w:rsidP="0059280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108" w:type="dxa"/>
          </w:tcPr>
          <w:p w:rsidR="00EA086B" w:rsidRPr="008C0D2C" w:rsidRDefault="00EA086B" w:rsidP="003717EB">
            <w:pPr>
              <w:pStyle w:val="Category"/>
            </w:pPr>
            <w:r>
              <w:t>Continuous Albuterol</w:t>
            </w:r>
          </w:p>
        </w:tc>
        <w:tc>
          <w:tcPr>
            <w:tcW w:w="3025" w:type="dxa"/>
          </w:tcPr>
          <w:p w:rsidR="00EA086B" w:rsidRDefault="00EA086B" w:rsidP="00592805">
            <w:pPr>
              <w:pStyle w:val="ListParagraph"/>
            </w:pPr>
            <w:r>
              <w:t>Asthma Pathway</w:t>
            </w:r>
          </w:p>
          <w:p w:rsidR="00EA086B" w:rsidRDefault="003A7747" w:rsidP="00592805">
            <w:pPr>
              <w:pStyle w:val="ListParagraph"/>
            </w:pPr>
            <w:r>
              <w:t xml:space="preserve">Age </w:t>
            </w:r>
            <w:r>
              <w:rPr>
                <w:rFonts w:ascii="Times New Roman" w:hAnsi="Times New Roman" w:cs="Times New Roman"/>
              </w:rPr>
              <w:t>≥</w:t>
            </w:r>
            <w:r w:rsidR="00EA086B">
              <w:t>3 years</w:t>
            </w:r>
          </w:p>
          <w:p w:rsidR="0084644D" w:rsidRDefault="0084644D" w:rsidP="00592805">
            <w:pPr>
              <w:pStyle w:val="ListParagraph"/>
            </w:pPr>
            <w:r>
              <w:t>Asthma Score ≤ 7</w:t>
            </w:r>
          </w:p>
          <w:p w:rsidR="00EA086B" w:rsidRPr="004F50A7" w:rsidRDefault="0084644D" w:rsidP="0084644D">
            <w:pPr>
              <w:pStyle w:val="ListParagraph"/>
            </w:pPr>
            <w:r>
              <w:t>FiO2 via face mask</w:t>
            </w:r>
            <w:r w:rsidR="00EA086B">
              <w:t xml:space="preserve"> &lt;</w:t>
            </w:r>
            <w:r>
              <w:t xml:space="preserve">50% </w:t>
            </w:r>
          </w:p>
        </w:tc>
        <w:tc>
          <w:tcPr>
            <w:tcW w:w="3823" w:type="dxa"/>
            <w:gridSpan w:val="2"/>
          </w:tcPr>
          <w:p w:rsidR="00EA086B" w:rsidRDefault="0084644D" w:rsidP="00592805">
            <w:pPr>
              <w:pStyle w:val="ListParagraph"/>
            </w:pPr>
            <w:r>
              <w:t>Age &lt;3 years</w:t>
            </w:r>
          </w:p>
          <w:p w:rsidR="000A6FA6" w:rsidRPr="004F50A7" w:rsidRDefault="0084644D" w:rsidP="0084644D">
            <w:pPr>
              <w:pStyle w:val="ListParagraph"/>
            </w:pPr>
            <w:r>
              <w:rPr>
                <w:rFonts w:ascii="Times New Roman" w:hAnsi="Times New Roman" w:cs="Times New Roman"/>
              </w:rPr>
              <w:t>≥</w:t>
            </w:r>
            <w:r>
              <w:t xml:space="preserve"> 50% FiO2</w:t>
            </w:r>
          </w:p>
        </w:tc>
        <w:tc>
          <w:tcPr>
            <w:tcW w:w="3215" w:type="dxa"/>
          </w:tcPr>
          <w:p w:rsidR="00EA086B" w:rsidRPr="00D125E9" w:rsidRDefault="0018402D" w:rsidP="003717EB">
            <w:pPr>
              <w:pStyle w:val="ListParagraph"/>
            </w:pPr>
            <w:r>
              <w:t xml:space="preserve">“Continuous Nebulized Therapy” </w:t>
            </w:r>
            <w:r w:rsidR="007A2F01">
              <w:t>(</w:t>
            </w:r>
            <w:hyperlink r:id="rId12" w:history="1">
              <w:r>
                <w:rPr>
                  <w:rStyle w:val="Hyperlink"/>
                </w:rPr>
                <w:t>CS:205</w:t>
              </w:r>
            </w:hyperlink>
            <w:r w:rsidR="007A2F01">
              <w:t>)</w:t>
            </w:r>
          </w:p>
          <w:p w:rsidR="00EA086B" w:rsidRPr="003717EB" w:rsidRDefault="00AF4258" w:rsidP="0084644D">
            <w:pPr>
              <w:pStyle w:val="ListParagraph"/>
            </w:pPr>
            <w:hyperlink r:id="rId13" w:anchor="search=cnmc%20asthma%20pathway" w:history="1">
              <w:r w:rsidR="0084644D">
                <w:rPr>
                  <w:rStyle w:val="Hyperlink"/>
                </w:rPr>
                <w:t>CNMC-Asthma-Pathway</w:t>
              </w:r>
            </w:hyperlink>
          </w:p>
        </w:tc>
      </w:tr>
      <w:tr w:rsidR="00EA086B" w:rsidTr="000F5598">
        <w:trPr>
          <w:trHeight w:val="143"/>
        </w:trPr>
        <w:tc>
          <w:tcPr>
            <w:tcW w:w="13176" w:type="dxa"/>
            <w:gridSpan w:val="6"/>
          </w:tcPr>
          <w:p w:rsidR="005D4CBE" w:rsidRDefault="005D4CBE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Default="00363BAC" w:rsidP="003717EB"/>
          <w:p w:rsidR="00363BAC" w:rsidRPr="003717EB" w:rsidRDefault="00363BAC" w:rsidP="003717EB"/>
        </w:tc>
      </w:tr>
      <w:tr w:rsidR="00F44BB1" w:rsidTr="003717EB">
        <w:tc>
          <w:tcPr>
            <w:tcW w:w="3113" w:type="dxa"/>
            <w:gridSpan w:val="2"/>
          </w:tcPr>
          <w:p w:rsidR="00EA086B" w:rsidRPr="001E2BE8" w:rsidRDefault="00180140" w:rsidP="00180140">
            <w:pPr>
              <w:pStyle w:val="Category"/>
            </w:pPr>
            <w:r>
              <w:lastRenderedPageBreak/>
              <w:t>Infant (&gt;1 month of age but ≤ 3 months of age)</w:t>
            </w:r>
          </w:p>
        </w:tc>
        <w:tc>
          <w:tcPr>
            <w:tcW w:w="3025" w:type="dxa"/>
          </w:tcPr>
          <w:p w:rsidR="00EA086B" w:rsidRPr="00D11260" w:rsidRDefault="00EA086B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</w:p>
        </w:tc>
        <w:tc>
          <w:tcPr>
            <w:tcW w:w="3823" w:type="dxa"/>
            <w:gridSpan w:val="2"/>
          </w:tcPr>
          <w:p w:rsidR="00180140" w:rsidRPr="00180140" w:rsidRDefault="00180140" w:rsidP="00180140">
            <w:pPr>
              <w:pStyle w:val="ListParagraph"/>
            </w:pPr>
            <w:r>
              <w:rPr>
                <w:shd w:val="clear" w:color="auto" w:fill="FFFFFF" w:themeFill="background1"/>
              </w:rPr>
              <w:t xml:space="preserve">Infants may require NICU if: </w:t>
            </w:r>
          </w:p>
          <w:p w:rsidR="00EA086B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-major congenital anomalies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-assisted respiratory support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-cardiac disorder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-metabolic abnormalities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-nutritional support required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-seizure disorder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>-infection/sepsis</w:t>
            </w:r>
          </w:p>
          <w:p w:rsidR="00712668" w:rsidRDefault="00363BAC" w:rsidP="000F5598">
            <w:pPr>
              <w:pStyle w:val="ListParagraph"/>
            </w:pPr>
            <w:r>
              <w:t>I</w:t>
            </w:r>
            <w:r w:rsidR="00971D2F">
              <w:t>nfant</w:t>
            </w:r>
            <w:r>
              <w:t>s</w:t>
            </w:r>
            <w:r w:rsidR="00971D2F">
              <w:t xml:space="preserve"> born</w:t>
            </w:r>
            <w:r>
              <w:t xml:space="preserve"> &lt;37 weeks with</w:t>
            </w:r>
            <w:r w:rsidR="00712668">
              <w:t xml:space="preserve"> corrected gestational age &lt;55 weeks </w:t>
            </w:r>
            <w:r>
              <w:t>require NICU consultation</w:t>
            </w:r>
            <w:r w:rsidR="00712668">
              <w:t xml:space="preserve"> prior to admission to the acute care floor*</w:t>
            </w:r>
          </w:p>
          <w:p w:rsidR="00180140" w:rsidRDefault="00180140" w:rsidP="00180140">
            <w:pPr>
              <w:ind w:left="162" w:hanging="162"/>
            </w:pPr>
          </w:p>
          <w:p w:rsidR="004E5B8D" w:rsidRPr="004F50A7" w:rsidRDefault="004E5B8D" w:rsidP="00180140">
            <w:pPr>
              <w:ind w:left="162" w:hanging="162"/>
            </w:pPr>
          </w:p>
        </w:tc>
        <w:tc>
          <w:tcPr>
            <w:tcW w:w="3215" w:type="dxa"/>
          </w:tcPr>
          <w:p w:rsidR="00EA086B" w:rsidRPr="00712668" w:rsidRDefault="00180140" w:rsidP="004E5B8D">
            <w:pPr>
              <w:pStyle w:val="ListParagraph"/>
              <w:rPr>
                <w:rStyle w:val="Hyperlink"/>
                <w:color w:val="auto"/>
                <w:u w:val="none"/>
              </w:rPr>
            </w:pPr>
            <w:r>
              <w:t>“</w:t>
            </w:r>
            <w:r w:rsidRPr="00D125E9">
              <w:t>Admission, Discharge, and Transfer-NICU</w:t>
            </w:r>
            <w:r>
              <w:t>”</w:t>
            </w:r>
            <w:r w:rsidRPr="00D125E9">
              <w:t xml:space="preserve"> </w:t>
            </w:r>
            <w:hyperlink r:id="rId14" w:history="1">
              <w:r w:rsidR="004E5B8D">
                <w:rPr>
                  <w:rStyle w:val="Hyperlink"/>
                </w:rPr>
                <w:t>(CHPC:AD:10)</w:t>
              </w:r>
            </w:hyperlink>
          </w:p>
          <w:p w:rsidR="00712668" w:rsidRPr="00712668" w:rsidRDefault="00712668" w:rsidP="009B64BE">
            <w:pPr>
              <w:pStyle w:val="ListParagraph"/>
            </w:pPr>
            <w:r w:rsidRPr="00712668">
              <w:rPr>
                <w:rStyle w:val="Hyperlink"/>
                <w:color w:val="auto"/>
                <w:u w:val="none"/>
              </w:rPr>
              <w:t>*</w:t>
            </w:r>
            <w:r w:rsidR="00187166">
              <w:rPr>
                <w:rStyle w:val="Hyperlink"/>
                <w:color w:val="auto"/>
                <w:u w:val="none"/>
              </w:rPr>
              <w:t>No</w:t>
            </w:r>
            <w:r w:rsidRPr="00712668">
              <w:rPr>
                <w:rStyle w:val="Hyperlink"/>
                <w:color w:val="auto"/>
                <w:u w:val="none"/>
              </w:rPr>
              <w:t xml:space="preserve"> hospital </w:t>
            </w:r>
            <w:r>
              <w:rPr>
                <w:rStyle w:val="Hyperlink"/>
                <w:color w:val="auto"/>
                <w:u w:val="none"/>
              </w:rPr>
              <w:t>policy</w:t>
            </w:r>
          </w:p>
        </w:tc>
      </w:tr>
      <w:tr w:rsidR="004E5B8D" w:rsidTr="003717EB">
        <w:tc>
          <w:tcPr>
            <w:tcW w:w="3113" w:type="dxa"/>
            <w:gridSpan w:val="2"/>
          </w:tcPr>
          <w:p w:rsidR="00EA086B" w:rsidRPr="001E2BE8" w:rsidRDefault="00180140" w:rsidP="00180140">
            <w:pPr>
              <w:pStyle w:val="Category"/>
            </w:pPr>
            <w:r>
              <w:t>Neonate</w:t>
            </w:r>
            <w:r w:rsidR="003D343F">
              <w:t xml:space="preserve"> (</w:t>
            </w:r>
            <w:r>
              <w:t>≤1 month of age</w:t>
            </w:r>
            <w:r w:rsidR="003D343F">
              <w:t>)</w:t>
            </w:r>
          </w:p>
        </w:tc>
        <w:tc>
          <w:tcPr>
            <w:tcW w:w="3025" w:type="dxa"/>
          </w:tcPr>
          <w:p w:rsidR="003D343F" w:rsidRDefault="003D343F" w:rsidP="00180140">
            <w:pPr>
              <w:pStyle w:val="ListParagraph"/>
              <w:numPr>
                <w:ilvl w:val="0"/>
                <w:numId w:val="0"/>
              </w:numPr>
              <w:ind w:left="162"/>
            </w:pPr>
          </w:p>
          <w:p w:rsidR="007A2F01" w:rsidRDefault="007A2F01" w:rsidP="003D343F">
            <w:pPr>
              <w:ind w:left="162" w:hanging="162"/>
            </w:pPr>
          </w:p>
          <w:p w:rsidR="00EA086B" w:rsidRPr="007A2F01" w:rsidRDefault="00EA086B" w:rsidP="007A2F01">
            <w:pPr>
              <w:ind w:left="162" w:hanging="162"/>
              <w:rPr>
                <w:shd w:val="clear" w:color="auto" w:fill="FFFFFF" w:themeFill="background1"/>
              </w:rPr>
            </w:pPr>
          </w:p>
        </w:tc>
        <w:tc>
          <w:tcPr>
            <w:tcW w:w="3823" w:type="dxa"/>
            <w:gridSpan w:val="2"/>
          </w:tcPr>
          <w:p w:rsidR="00180140" w:rsidRPr="00180140" w:rsidRDefault="00180140" w:rsidP="00180140">
            <w:pPr>
              <w:pStyle w:val="ListParagraph"/>
            </w:pPr>
            <w:r>
              <w:t>Please reference the attached algorithm “Hospitalist Neonatal Admission Guide”</w:t>
            </w:r>
          </w:p>
          <w:p w:rsidR="00180140" w:rsidRPr="00180140" w:rsidRDefault="00EB107D" w:rsidP="00180140">
            <w:pPr>
              <w:pStyle w:val="ListParagraph"/>
            </w:pPr>
            <w:r>
              <w:rPr>
                <w:shd w:val="clear" w:color="auto" w:fill="FFFFFF" w:themeFill="background1"/>
              </w:rPr>
              <w:t>Neonates</w:t>
            </w:r>
            <w:r w:rsidR="00180140">
              <w:rPr>
                <w:shd w:val="clear" w:color="auto" w:fill="FFFFFF" w:themeFill="background1"/>
              </w:rPr>
              <w:t xml:space="preserve"> may require NICU if: 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-gestational age &lt;37 weeks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-birthweight &lt;2500 grams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-major congenital anomalies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-assisted respiratory support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-cardiac disorder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-metabolic abnormalities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t>-nutritional support required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-seizure disorder</w:t>
            </w:r>
          </w:p>
          <w:p w:rsidR="00180140" w:rsidRPr="005D4CBE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-bilirubin level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≥</w:t>
            </w:r>
            <w:r>
              <w:rPr>
                <w:shd w:val="clear" w:color="auto" w:fill="FFFFFF" w:themeFill="background1"/>
              </w:rPr>
              <w:t>18mg/dl</w:t>
            </w:r>
            <w:r w:rsidR="005D4CBE">
              <w:rPr>
                <w:shd w:val="clear" w:color="auto" w:fill="FFFFFF" w:themeFill="background1"/>
              </w:rPr>
              <w:t>*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-planned major surgery</w:t>
            </w:r>
          </w:p>
          <w:p w:rsidR="00180140" w:rsidRDefault="00180140" w:rsidP="00180140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-infection/sepsis</w:t>
            </w:r>
          </w:p>
          <w:p w:rsidR="00EA086B" w:rsidRDefault="00EA086B" w:rsidP="003D343F">
            <w:pPr>
              <w:pStyle w:val="ListParagraph"/>
              <w:numPr>
                <w:ilvl w:val="0"/>
                <w:numId w:val="0"/>
              </w:numPr>
              <w:ind w:left="162"/>
              <w:rPr>
                <w:shd w:val="clear" w:color="auto" w:fill="FFFFFF" w:themeFill="background1"/>
              </w:rPr>
            </w:pPr>
          </w:p>
        </w:tc>
        <w:tc>
          <w:tcPr>
            <w:tcW w:w="3215" w:type="dxa"/>
          </w:tcPr>
          <w:p w:rsidR="00EA086B" w:rsidRDefault="003D343F" w:rsidP="003717EB">
            <w:pPr>
              <w:pStyle w:val="ListParagraph"/>
            </w:pPr>
            <w:r>
              <w:t>“Hospitalist Neonatal Admission Guide”</w:t>
            </w:r>
            <w:r w:rsidR="004E5B8D">
              <w:t xml:space="preserve"> (attached below)</w:t>
            </w:r>
          </w:p>
          <w:p w:rsidR="00180140" w:rsidRPr="005D4CBE" w:rsidRDefault="00180140" w:rsidP="004E5B8D">
            <w:pPr>
              <w:pStyle w:val="ListParagraph"/>
              <w:rPr>
                <w:rStyle w:val="Hyperlink"/>
                <w:color w:val="auto"/>
                <w:u w:val="none"/>
              </w:rPr>
            </w:pPr>
            <w:r>
              <w:t>“</w:t>
            </w:r>
            <w:r w:rsidRPr="00D125E9">
              <w:t>Admission, Discharge, and Transfer-NICU</w:t>
            </w:r>
            <w:r>
              <w:t>”</w:t>
            </w:r>
            <w:r w:rsidRPr="00D125E9">
              <w:t xml:space="preserve"> </w:t>
            </w:r>
            <w:hyperlink r:id="rId15" w:history="1">
              <w:r w:rsidR="004E5B8D">
                <w:rPr>
                  <w:rStyle w:val="Hyperlink"/>
                </w:rPr>
                <w:t>(CHPC:AD:10)</w:t>
              </w:r>
            </w:hyperlink>
          </w:p>
          <w:p w:rsidR="005D4CBE" w:rsidRDefault="005D4CBE" w:rsidP="005D4CBE">
            <w:pPr>
              <w:pStyle w:val="ListParagraph"/>
              <w:numPr>
                <w:ilvl w:val="0"/>
                <w:numId w:val="0"/>
              </w:numPr>
              <w:ind w:left="162"/>
              <w:rPr>
                <w:rStyle w:val="Hyperlink"/>
              </w:rPr>
            </w:pPr>
          </w:p>
          <w:p w:rsidR="005D4CBE" w:rsidRPr="005D4CBE" w:rsidRDefault="005D4CBE" w:rsidP="005D4CBE">
            <w:pPr>
              <w:pStyle w:val="ListParagraph"/>
              <w:numPr>
                <w:ilvl w:val="0"/>
                <w:numId w:val="0"/>
              </w:numPr>
              <w:ind w:left="162"/>
            </w:pPr>
            <w:r w:rsidRPr="005D4CBE">
              <w:rPr>
                <w:rStyle w:val="Hyperlink"/>
                <w:color w:val="auto"/>
                <w:u w:val="none"/>
              </w:rPr>
              <w:t>*Note: Hospital Policy CHPC:AD:10 and the Hospitalist Neonatal Admission Guide list a different threshold for NICU consultation prior to admission</w:t>
            </w:r>
            <w:r w:rsidRPr="005D4CBE">
              <w:rPr>
                <w:rStyle w:val="Hyperlink"/>
                <w:u w:val="none"/>
              </w:rPr>
              <w:t xml:space="preserve"> </w:t>
            </w:r>
          </w:p>
        </w:tc>
      </w:tr>
      <w:tr w:rsidR="00F44BB1" w:rsidTr="003717EB">
        <w:tc>
          <w:tcPr>
            <w:tcW w:w="3113" w:type="dxa"/>
            <w:gridSpan w:val="2"/>
          </w:tcPr>
          <w:p w:rsidR="00EA086B" w:rsidRPr="001E2BE8" w:rsidRDefault="00EA086B" w:rsidP="001E2BE8">
            <w:pPr>
              <w:pStyle w:val="Category"/>
            </w:pPr>
            <w:r w:rsidRPr="001E2BE8">
              <w:lastRenderedPageBreak/>
              <w:t>Electrolyte Abnormalities</w:t>
            </w:r>
          </w:p>
        </w:tc>
        <w:tc>
          <w:tcPr>
            <w:tcW w:w="3025" w:type="dxa"/>
          </w:tcPr>
          <w:p w:rsidR="00EA086B" w:rsidRPr="004F50A7" w:rsidRDefault="00EA086B" w:rsidP="00CD0D44">
            <w:pPr>
              <w:pStyle w:val="ListParagraph"/>
            </w:pPr>
            <w:r>
              <w:t>Case-by-case evaluation</w:t>
            </w:r>
          </w:p>
        </w:tc>
        <w:tc>
          <w:tcPr>
            <w:tcW w:w="3823" w:type="dxa"/>
            <w:gridSpan w:val="2"/>
          </w:tcPr>
          <w:p w:rsidR="00EB107D" w:rsidRDefault="00EB107D" w:rsidP="004E5B8D">
            <w:pPr>
              <w:pStyle w:val="ListParagraph"/>
            </w:pPr>
            <w:r>
              <w:t>Patients may require PICU if:</w:t>
            </w:r>
          </w:p>
          <w:p w:rsidR="004E5B8D" w:rsidRDefault="004E5B8D" w:rsidP="004E5B8D">
            <w:pPr>
              <w:pStyle w:val="ListParagraph"/>
            </w:pPr>
            <w:r>
              <w:t>Hypo- or Hyperkalemia, requiring cardiac monitoring or therapeutic intervention</w:t>
            </w:r>
          </w:p>
          <w:p w:rsidR="004E5B8D" w:rsidRDefault="004E5B8D" w:rsidP="004E5B8D">
            <w:pPr>
              <w:pStyle w:val="ListParagraph"/>
            </w:pPr>
            <w:r>
              <w:t>Severe hypo- or hypernatremia requiring infusion of hypertonic electrolyte</w:t>
            </w:r>
            <w:r w:rsidR="00EB107D">
              <w:t xml:space="preserve"> solutions</w:t>
            </w:r>
          </w:p>
          <w:p w:rsidR="00EB107D" w:rsidRDefault="00EB107D" w:rsidP="004E5B8D">
            <w:pPr>
              <w:pStyle w:val="ListParagraph"/>
            </w:pPr>
            <w:r>
              <w:t>Hypo- or hypercalcemia requiring cardiac monitoring and complex multidisciplinary intervention</w:t>
            </w:r>
          </w:p>
          <w:p w:rsidR="00EB107D" w:rsidRDefault="00EB107D" w:rsidP="004E5B8D">
            <w:pPr>
              <w:pStyle w:val="ListParagraph"/>
            </w:pPr>
            <w:r>
              <w:t>Hypoglycemia requiring intensive monitoring</w:t>
            </w:r>
          </w:p>
          <w:p w:rsidR="00EB107D" w:rsidRPr="00180140" w:rsidRDefault="00EB107D" w:rsidP="004E5B8D">
            <w:pPr>
              <w:pStyle w:val="ListParagraph"/>
            </w:pPr>
            <w:r>
              <w:t>Life-threatening metabolic acidosis requiring bicarbonate infusion</w:t>
            </w:r>
          </w:p>
          <w:p w:rsidR="00EA086B" w:rsidRPr="004F50A7" w:rsidRDefault="00EA086B" w:rsidP="00273004">
            <w:pPr>
              <w:pStyle w:val="ListParagraph"/>
              <w:numPr>
                <w:ilvl w:val="0"/>
                <w:numId w:val="0"/>
              </w:numPr>
              <w:ind w:left="162"/>
            </w:pPr>
          </w:p>
        </w:tc>
        <w:tc>
          <w:tcPr>
            <w:tcW w:w="3215" w:type="dxa"/>
          </w:tcPr>
          <w:p w:rsidR="004E5B8D" w:rsidRDefault="004E5B8D" w:rsidP="004E5B8D">
            <w:pPr>
              <w:pStyle w:val="ListParagraph"/>
            </w:pPr>
            <w:r>
              <w:t xml:space="preserve">“Endocrine/metabolic” section of Admission, Discharge and Transfer-ICU </w:t>
            </w:r>
            <w:hyperlink r:id="rId16" w:history="1">
              <w:r>
                <w:rPr>
                  <w:rStyle w:val="Hyperlink"/>
                </w:rPr>
                <w:t>(CHPC:AD:12)</w:t>
              </w:r>
            </w:hyperlink>
            <w:r w:rsidRPr="003717EB">
              <w:t xml:space="preserve"> </w:t>
            </w:r>
          </w:p>
          <w:p w:rsidR="004E5B8D" w:rsidRPr="004E5B8D" w:rsidRDefault="004E5B8D" w:rsidP="004E5B8D">
            <w:pPr>
              <w:rPr>
                <w:highlight w:val="white"/>
              </w:rPr>
            </w:pPr>
          </w:p>
        </w:tc>
      </w:tr>
      <w:tr w:rsidR="00F44BB1" w:rsidTr="003717EB">
        <w:tc>
          <w:tcPr>
            <w:tcW w:w="3113" w:type="dxa"/>
            <w:gridSpan w:val="2"/>
          </w:tcPr>
          <w:p w:rsidR="00EA086B" w:rsidRPr="001E2BE8" w:rsidRDefault="00EA086B" w:rsidP="001E2BE8">
            <w:pPr>
              <w:pStyle w:val="Category"/>
            </w:pPr>
            <w:r w:rsidRPr="001E2BE8">
              <w:t>Behavioral Health</w:t>
            </w:r>
          </w:p>
        </w:tc>
        <w:tc>
          <w:tcPr>
            <w:tcW w:w="3025" w:type="dxa"/>
          </w:tcPr>
          <w:p w:rsidR="00EA086B" w:rsidRDefault="00EA086B" w:rsidP="004F50A7">
            <w:pPr>
              <w:pStyle w:val="ListParagraph"/>
            </w:pPr>
            <w:r w:rsidRPr="004F50A7">
              <w:t xml:space="preserve">To ensure safety, an individualized plan of care must be in place. </w:t>
            </w:r>
          </w:p>
          <w:p w:rsidR="00EA086B" w:rsidRPr="004F50A7" w:rsidRDefault="00EA086B" w:rsidP="004F50A7">
            <w:pPr>
              <w:pStyle w:val="ListParagraph"/>
            </w:pPr>
            <w:r>
              <w:t xml:space="preserve">Consider </w:t>
            </w:r>
            <w:r w:rsidRPr="004F50A7">
              <w:t xml:space="preserve">Environmental Safety Checklist </w:t>
            </w:r>
            <w:r>
              <w:t xml:space="preserve">and/or </w:t>
            </w:r>
            <w:r w:rsidRPr="004F50A7">
              <w:t xml:space="preserve">staff member assigned </w:t>
            </w:r>
            <w:r>
              <w:t>for continuous observation</w:t>
            </w:r>
            <w:r w:rsidRPr="004F50A7">
              <w:t>.</w:t>
            </w:r>
          </w:p>
        </w:tc>
        <w:tc>
          <w:tcPr>
            <w:tcW w:w="3823" w:type="dxa"/>
            <w:gridSpan w:val="2"/>
          </w:tcPr>
          <w:p w:rsidR="00EA086B" w:rsidRPr="004F50A7" w:rsidRDefault="00EA086B" w:rsidP="004F50A7">
            <w:pPr>
              <w:pStyle w:val="ListParagraph"/>
            </w:pPr>
            <w:r>
              <w:t>A</w:t>
            </w:r>
            <w:r w:rsidRPr="00D125E9">
              <w:t>ctively suicidal, aggressive</w:t>
            </w:r>
            <w:r w:rsidR="00273004">
              <w:t>,</w:t>
            </w:r>
            <w:r w:rsidRPr="00D125E9">
              <w:t xml:space="preserve"> or acutely agitated </w:t>
            </w:r>
            <w:r>
              <w:t>&amp;</w:t>
            </w:r>
            <w:r w:rsidRPr="00D125E9">
              <w:t xml:space="preserve"> screen “red” in the ED</w:t>
            </w:r>
            <w:r w:rsidR="004043AA">
              <w:t>*</w:t>
            </w:r>
          </w:p>
        </w:tc>
        <w:tc>
          <w:tcPr>
            <w:tcW w:w="3215" w:type="dxa"/>
          </w:tcPr>
          <w:p w:rsidR="00EB107D" w:rsidRDefault="00EA086B" w:rsidP="00CD0D44">
            <w:pPr>
              <w:pStyle w:val="ListParagraph"/>
            </w:pPr>
            <w:r w:rsidRPr="00D125E9">
              <w:t xml:space="preserve">“Restraint and Seclusion” </w:t>
            </w:r>
          </w:p>
          <w:p w:rsidR="00F44BB1" w:rsidRDefault="00AF4258" w:rsidP="00F44BB1">
            <w:pPr>
              <w:pStyle w:val="ListParagraph"/>
              <w:numPr>
                <w:ilvl w:val="0"/>
                <w:numId w:val="0"/>
              </w:numPr>
              <w:ind w:left="162"/>
            </w:pPr>
            <w:hyperlink r:id="rId17" w:history="1">
              <w:r w:rsidR="00EB107D">
                <w:rPr>
                  <w:rStyle w:val="Hyperlink"/>
                </w:rPr>
                <w:t>(CHPC:S:01)</w:t>
              </w:r>
            </w:hyperlink>
          </w:p>
          <w:p w:rsidR="00F44BB1" w:rsidRDefault="00F44BB1" w:rsidP="00F44BB1">
            <w:pPr>
              <w:pStyle w:val="ListParagraph"/>
              <w:numPr>
                <w:ilvl w:val="0"/>
                <w:numId w:val="0"/>
              </w:numPr>
              <w:ind w:left="162"/>
            </w:pPr>
            <w:r>
              <w:t xml:space="preserve">“Safety Attendant Utilization” </w:t>
            </w:r>
            <w:hyperlink r:id="rId18" w:history="1">
              <w:r>
                <w:rPr>
                  <w:rStyle w:val="Hyperlink"/>
                </w:rPr>
                <w:t>(NUR:V:3404)</w:t>
              </w:r>
            </w:hyperlink>
          </w:p>
          <w:p w:rsidR="007E364F" w:rsidRDefault="007E364F" w:rsidP="007E364F">
            <w:pPr>
              <w:pStyle w:val="ListParagraph"/>
            </w:pPr>
            <w:r>
              <w:t xml:space="preserve">For additional information on restraints and the BERT response team see “Behavioral Emergency Response Team” </w:t>
            </w:r>
            <w:hyperlink r:id="rId19" w:history="1">
              <w:r>
                <w:rPr>
                  <w:rStyle w:val="Hyperlink"/>
                </w:rPr>
                <w:t>(CHPC:S:31)</w:t>
              </w:r>
            </w:hyperlink>
          </w:p>
          <w:p w:rsidR="00F44BB1" w:rsidRPr="004043AA" w:rsidRDefault="00F44BB1" w:rsidP="00F44BB1">
            <w:pPr>
              <w:pStyle w:val="ListParagraph"/>
              <w:rPr>
                <w:rStyle w:val="Hyperlink"/>
                <w:color w:val="auto"/>
                <w:u w:val="none"/>
              </w:rPr>
            </w:pPr>
            <w:r>
              <w:t xml:space="preserve">Suicide Risk Plan </w:t>
            </w:r>
            <w:hyperlink r:id="rId20" w:anchor="search=suicide%20order%20set" w:history="1">
              <w:r>
                <w:rPr>
                  <w:rStyle w:val="Hyperlink"/>
                </w:rPr>
                <w:t>(Suicide-</w:t>
              </w:r>
              <w:proofErr w:type="spellStart"/>
              <w:r>
                <w:rPr>
                  <w:rStyle w:val="Hyperlink"/>
                </w:rPr>
                <w:t>Orderset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4043AA" w:rsidRDefault="004043AA" w:rsidP="004043AA"/>
          <w:p w:rsidR="004043AA" w:rsidRPr="004043AA" w:rsidRDefault="004043AA" w:rsidP="004043AA">
            <w:pPr>
              <w:rPr>
                <w:sz w:val="20"/>
                <w:szCs w:val="20"/>
              </w:rPr>
            </w:pPr>
            <w:r w:rsidRPr="004043AA">
              <w:rPr>
                <w:sz w:val="20"/>
                <w:szCs w:val="20"/>
              </w:rPr>
              <w:t xml:space="preserve">*Policy and procedure in progress </w:t>
            </w:r>
            <w:r w:rsidR="00B239C2">
              <w:rPr>
                <w:sz w:val="20"/>
                <w:szCs w:val="20"/>
              </w:rPr>
              <w:t>– contact the D</w:t>
            </w:r>
            <w:r w:rsidRPr="004043AA">
              <w:rPr>
                <w:sz w:val="20"/>
                <w:szCs w:val="20"/>
              </w:rPr>
              <w:t xml:space="preserve">isruptive </w:t>
            </w:r>
            <w:r w:rsidR="00B239C2">
              <w:rPr>
                <w:sz w:val="20"/>
                <w:szCs w:val="20"/>
              </w:rPr>
              <w:t>P</w:t>
            </w:r>
            <w:r w:rsidRPr="004043AA">
              <w:rPr>
                <w:sz w:val="20"/>
                <w:szCs w:val="20"/>
              </w:rPr>
              <w:t xml:space="preserve">atient </w:t>
            </w:r>
            <w:r w:rsidR="00B239C2">
              <w:rPr>
                <w:sz w:val="20"/>
                <w:szCs w:val="20"/>
              </w:rPr>
              <w:t>T</w:t>
            </w:r>
            <w:r w:rsidRPr="004043AA">
              <w:rPr>
                <w:sz w:val="20"/>
                <w:szCs w:val="20"/>
              </w:rPr>
              <w:t xml:space="preserve">ask </w:t>
            </w:r>
            <w:r w:rsidR="00B239C2">
              <w:rPr>
                <w:sz w:val="20"/>
                <w:szCs w:val="20"/>
              </w:rPr>
              <w:t>F</w:t>
            </w:r>
            <w:r w:rsidRPr="004043AA">
              <w:rPr>
                <w:sz w:val="20"/>
                <w:szCs w:val="20"/>
              </w:rPr>
              <w:t>orce</w:t>
            </w:r>
            <w:r w:rsidR="00B239C2">
              <w:rPr>
                <w:sz w:val="20"/>
                <w:szCs w:val="20"/>
              </w:rPr>
              <w:t xml:space="preserve"> with questions</w:t>
            </w:r>
          </w:p>
          <w:p w:rsidR="00F44BB1" w:rsidRDefault="00F44BB1" w:rsidP="00F44BB1">
            <w:pPr>
              <w:ind w:left="-18"/>
            </w:pPr>
          </w:p>
        </w:tc>
      </w:tr>
      <w:tr w:rsidR="00CE7FF8" w:rsidTr="003717EB">
        <w:tc>
          <w:tcPr>
            <w:tcW w:w="3113" w:type="dxa"/>
            <w:gridSpan w:val="2"/>
          </w:tcPr>
          <w:p w:rsidR="00CE7FF8" w:rsidRPr="004F50A7" w:rsidRDefault="00CE7FF8">
            <w:pPr>
              <w:rPr>
                <w:b/>
                <w:sz w:val="21"/>
                <w:szCs w:val="21"/>
                <w:lang w:val="en-US"/>
              </w:rPr>
            </w:pPr>
            <w:r w:rsidRPr="004F50A7">
              <w:rPr>
                <w:b/>
                <w:sz w:val="21"/>
                <w:szCs w:val="21"/>
                <w:lang w:val="en-US"/>
              </w:rPr>
              <w:lastRenderedPageBreak/>
              <w:t>Osteogenesis Imperfecta</w:t>
            </w:r>
          </w:p>
        </w:tc>
        <w:tc>
          <w:tcPr>
            <w:tcW w:w="3025" w:type="dxa"/>
          </w:tcPr>
          <w:p w:rsidR="00CE7FF8" w:rsidRPr="004F50A7" w:rsidRDefault="00CE7FF8" w:rsidP="00CE7FF8">
            <w:pPr>
              <w:pStyle w:val="ListParagraph"/>
            </w:pPr>
            <w:r>
              <w:t xml:space="preserve">Age </w:t>
            </w:r>
            <w:r>
              <w:rPr>
                <w:rFonts w:ascii="Times New Roman" w:hAnsi="Times New Roman" w:cs="Times New Roman"/>
              </w:rPr>
              <w:t>≥</w:t>
            </w:r>
            <w:r>
              <w:t xml:space="preserve"> 1 year</w:t>
            </w:r>
          </w:p>
          <w:p w:rsidR="00CE7FF8" w:rsidRPr="004F50A7" w:rsidRDefault="00CE7FF8" w:rsidP="00CE7FF8">
            <w:pPr>
              <w:pStyle w:val="ListParagraph"/>
              <w:numPr>
                <w:ilvl w:val="0"/>
                <w:numId w:val="0"/>
              </w:numPr>
              <w:ind w:left="162"/>
            </w:pPr>
          </w:p>
        </w:tc>
        <w:tc>
          <w:tcPr>
            <w:tcW w:w="3823" w:type="dxa"/>
            <w:gridSpan w:val="2"/>
          </w:tcPr>
          <w:p w:rsidR="00CE7FF8" w:rsidRPr="004F50A7" w:rsidRDefault="00CE7FF8" w:rsidP="00346B06">
            <w:pPr>
              <w:pStyle w:val="ListParagraph"/>
            </w:pPr>
            <w:r>
              <w:t xml:space="preserve">First time </w:t>
            </w:r>
            <w:proofErr w:type="spellStart"/>
            <w:r>
              <w:t>Pamidronate</w:t>
            </w:r>
            <w:proofErr w:type="spellEnd"/>
            <w:r>
              <w:t xml:space="preserve"> infusion</w:t>
            </w:r>
          </w:p>
        </w:tc>
        <w:tc>
          <w:tcPr>
            <w:tcW w:w="3215" w:type="dxa"/>
          </w:tcPr>
          <w:p w:rsidR="00CE7FF8" w:rsidRDefault="00CE7FF8" w:rsidP="00CD0D44">
            <w:pPr>
              <w:pStyle w:val="ListParagraph"/>
            </w:pPr>
            <w:r>
              <w:t>No hospital policy</w:t>
            </w:r>
          </w:p>
          <w:p w:rsidR="00CE7FF8" w:rsidRDefault="00CE7FF8" w:rsidP="00273004">
            <w:pPr>
              <w:pStyle w:val="ListParagraph"/>
            </w:pPr>
            <w:r w:rsidRPr="00D125E9">
              <w:t>“</w:t>
            </w:r>
            <w:proofErr w:type="spellStart"/>
            <w:r w:rsidRPr="00D125E9">
              <w:t>Pamidronate</w:t>
            </w:r>
            <w:proofErr w:type="spellEnd"/>
            <w:r w:rsidRPr="00D125E9">
              <w:t xml:space="preserve"> for Symptomatic Osteoporosis Order Set”. </w:t>
            </w:r>
            <w:hyperlink r:id="rId21" w:anchor="search=Pamidronate%20for%20Symptomatic%20Osteoporosis%20Order%20Set" w:history="1">
              <w:r>
                <w:rPr>
                  <w:rStyle w:val="Hyperlink"/>
                </w:rPr>
                <w:t>(</w:t>
              </w:r>
              <w:proofErr w:type="spellStart"/>
              <w:r>
                <w:rPr>
                  <w:rStyle w:val="Hyperlink"/>
                </w:rPr>
                <w:t>Pamidronate</w:t>
              </w:r>
              <w:proofErr w:type="spellEnd"/>
              <w:r>
                <w:rPr>
                  <w:rStyle w:val="Hyperlink"/>
                </w:rPr>
                <w:t>-Order-Set)</w:t>
              </w:r>
            </w:hyperlink>
            <w:r w:rsidRPr="00D125E9">
              <w:t xml:space="preserve"> </w:t>
            </w:r>
          </w:p>
          <w:p w:rsidR="00CE7FF8" w:rsidRPr="00CD0D44" w:rsidRDefault="00CE7FF8" w:rsidP="00273004">
            <w:pPr>
              <w:pStyle w:val="ListParagraph"/>
            </w:pPr>
            <w:r>
              <w:t>Note: Admissions to the ICU should be pre-authorized by case-management prior to acceptance</w:t>
            </w:r>
          </w:p>
        </w:tc>
      </w:tr>
      <w:tr w:rsidR="00CE7FF8" w:rsidTr="001E2BE8">
        <w:tc>
          <w:tcPr>
            <w:tcW w:w="3113" w:type="dxa"/>
            <w:gridSpan w:val="2"/>
            <w:shd w:val="clear" w:color="auto" w:fill="F2F2F2" w:themeFill="background1" w:themeFillShade="F2"/>
          </w:tcPr>
          <w:p w:rsidR="00CE7FF8" w:rsidRPr="004F50A7" w:rsidRDefault="00CE7FF8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Additional References</w:t>
            </w:r>
          </w:p>
        </w:tc>
        <w:tc>
          <w:tcPr>
            <w:tcW w:w="10063" w:type="dxa"/>
            <w:gridSpan w:val="4"/>
          </w:tcPr>
          <w:p w:rsidR="00CE7FF8" w:rsidRPr="00D125E9" w:rsidRDefault="00CE7FF8" w:rsidP="008C0D2C">
            <w:pPr>
              <w:pStyle w:val="ListParagraph"/>
            </w:pPr>
            <w:r w:rsidRPr="00D125E9">
              <w:t>Admission, Discharge and Transfer-ICU (CHPC:AD:06)</w:t>
            </w:r>
          </w:p>
          <w:p w:rsidR="00CE7FF8" w:rsidRPr="00D125E9" w:rsidRDefault="00CE7FF8" w:rsidP="00CD0D44">
            <w:pPr>
              <w:pStyle w:val="ListParagraph"/>
            </w:pPr>
            <w:r w:rsidRPr="00D125E9">
              <w:t>Admission, Discharge, and Transfer-NICU (CHPC:AD:10)</w:t>
            </w:r>
          </w:p>
        </w:tc>
      </w:tr>
    </w:tbl>
    <w:p w:rsidR="004F50A7" w:rsidRDefault="004F50A7" w:rsidP="00D11260">
      <w:pPr>
        <w:rPr>
          <w:sz w:val="21"/>
          <w:szCs w:val="21"/>
          <w:lang w:val="en-US"/>
        </w:rPr>
      </w:pPr>
    </w:p>
    <w:p w:rsidR="005529B1" w:rsidRDefault="005529B1" w:rsidP="00D11260">
      <w:pPr>
        <w:rPr>
          <w:sz w:val="21"/>
          <w:szCs w:val="21"/>
          <w:lang w:val="en-US"/>
        </w:rPr>
      </w:pPr>
    </w:p>
    <w:p w:rsidR="005529B1" w:rsidRDefault="005529B1" w:rsidP="00D11260">
      <w:pPr>
        <w:rPr>
          <w:sz w:val="21"/>
          <w:szCs w:val="21"/>
          <w:lang w:val="en-US"/>
        </w:rPr>
      </w:pPr>
    </w:p>
    <w:p w:rsidR="00F75DDD" w:rsidRDefault="00F75DDD" w:rsidP="00D11260">
      <w:pPr>
        <w:rPr>
          <w:sz w:val="21"/>
          <w:szCs w:val="21"/>
          <w:lang w:val="en-US"/>
        </w:rPr>
      </w:pPr>
    </w:p>
    <w:p w:rsidR="009B64BE" w:rsidRDefault="009B64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5D4CBE" w:rsidRDefault="005D4CBE" w:rsidP="00D11260">
      <w:pPr>
        <w:rPr>
          <w:sz w:val="21"/>
          <w:szCs w:val="21"/>
          <w:lang w:val="en-US"/>
        </w:rPr>
      </w:pPr>
    </w:p>
    <w:p w:rsidR="00273004" w:rsidRPr="00273004" w:rsidRDefault="00273004" w:rsidP="00D11260">
      <w:pPr>
        <w:rPr>
          <w:b/>
          <w:lang w:val="en-US"/>
        </w:rPr>
      </w:pPr>
      <w:r w:rsidRPr="00273004">
        <w:rPr>
          <w:b/>
          <w:lang w:val="en-US"/>
        </w:rPr>
        <w:lastRenderedPageBreak/>
        <w:t>Hospitalist Neonatal Admission Guide</w:t>
      </w:r>
    </w:p>
    <w:p w:rsidR="00273004" w:rsidRDefault="00273004" w:rsidP="00D11260">
      <w:pPr>
        <w:rPr>
          <w:sz w:val="21"/>
          <w:szCs w:val="21"/>
          <w:lang w:val="en-US"/>
        </w:rPr>
      </w:pPr>
    </w:p>
    <w:p w:rsidR="00273004" w:rsidRDefault="003D343F" w:rsidP="00D11260">
      <w:pPr>
        <w:rPr>
          <w:sz w:val="21"/>
          <w:szCs w:val="2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99195B" wp14:editId="0B6E5D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05400" cy="5329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004" w:rsidSect="006D1198">
      <w:headerReference w:type="default" r:id="rId23"/>
      <w:footerReference w:type="default" r:id="rId24"/>
      <w:pgSz w:w="15840" w:h="12240" w:orient="landscape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58" w:rsidRDefault="00AF4258" w:rsidP="001C5E17">
      <w:pPr>
        <w:spacing w:line="240" w:lineRule="auto"/>
      </w:pPr>
      <w:r>
        <w:separator/>
      </w:r>
    </w:p>
  </w:endnote>
  <w:endnote w:type="continuationSeparator" w:id="0">
    <w:p w:rsidR="00AF4258" w:rsidRDefault="00AF4258" w:rsidP="001C5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B1" w:rsidRDefault="005529B1" w:rsidP="00180140">
    <w:pPr>
      <w:pStyle w:val="Footer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58" w:rsidRDefault="00AF4258" w:rsidP="001C5E17">
      <w:pPr>
        <w:spacing w:line="240" w:lineRule="auto"/>
      </w:pPr>
      <w:r>
        <w:separator/>
      </w:r>
    </w:p>
  </w:footnote>
  <w:footnote w:type="continuationSeparator" w:id="0">
    <w:p w:rsidR="00AF4258" w:rsidRDefault="00AF4258" w:rsidP="001C5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4F" w:rsidRDefault="00E4134F">
    <w:pPr>
      <w:pStyle w:val="Header"/>
      <w:rPr>
        <w:sz w:val="20"/>
        <w:szCs w:val="20"/>
      </w:rPr>
    </w:pPr>
  </w:p>
  <w:p w:rsidR="001C5E17" w:rsidRPr="001C5E17" w:rsidRDefault="001C5E17">
    <w:pPr>
      <w:pStyle w:val="Header"/>
      <w:rPr>
        <w:sz w:val="20"/>
        <w:szCs w:val="20"/>
      </w:rPr>
    </w:pPr>
    <w:r w:rsidRPr="001C5E17">
      <w:rPr>
        <w:sz w:val="20"/>
        <w:szCs w:val="20"/>
      </w:rPr>
      <w:t>Version 1.0</w:t>
    </w:r>
    <w:r w:rsidR="00E4134F">
      <w:rPr>
        <w:sz w:val="20"/>
        <w:szCs w:val="20"/>
      </w:rPr>
      <w:tab/>
    </w:r>
    <w:r w:rsidR="00E4134F">
      <w:rPr>
        <w:sz w:val="20"/>
        <w:szCs w:val="20"/>
      </w:rPr>
      <w:tab/>
      <w:t>Pediatric Residency Safety Council</w:t>
    </w:r>
  </w:p>
  <w:p w:rsidR="001C5E17" w:rsidRDefault="00E4134F">
    <w:pPr>
      <w:pStyle w:val="Header"/>
      <w:rPr>
        <w:sz w:val="20"/>
        <w:szCs w:val="20"/>
      </w:rPr>
    </w:pPr>
    <w:r>
      <w:rPr>
        <w:sz w:val="20"/>
        <w:szCs w:val="20"/>
      </w:rPr>
      <w:t>Date Published</w:t>
    </w:r>
    <w:r w:rsidR="001C5E17" w:rsidRPr="001C5E17">
      <w:rPr>
        <w:sz w:val="20"/>
        <w:szCs w:val="20"/>
      </w:rPr>
      <w:t>: 10-</w:t>
    </w:r>
    <w:r w:rsidR="00D31ACF">
      <w:rPr>
        <w:sz w:val="20"/>
        <w:szCs w:val="20"/>
      </w:rPr>
      <w:t>30</w:t>
    </w:r>
    <w:r w:rsidR="001C5E17" w:rsidRPr="001C5E17">
      <w:rPr>
        <w:sz w:val="20"/>
        <w:szCs w:val="20"/>
      </w:rPr>
      <w:t>-19</w:t>
    </w:r>
  </w:p>
  <w:p w:rsidR="00E4134F" w:rsidRPr="001C5E17" w:rsidRDefault="00E4134F">
    <w:pPr>
      <w:pStyle w:val="Header"/>
      <w:rPr>
        <w:sz w:val="20"/>
        <w:szCs w:val="20"/>
      </w:rPr>
    </w:pPr>
    <w:r>
      <w:rPr>
        <w:sz w:val="20"/>
        <w:szCs w:val="20"/>
      </w:rPr>
      <w:t>Last updated: 10-</w:t>
    </w:r>
    <w:r w:rsidR="00D31ACF">
      <w:rPr>
        <w:sz w:val="20"/>
        <w:szCs w:val="20"/>
      </w:rPr>
      <w:t>30</w:t>
    </w:r>
    <w:r>
      <w:rPr>
        <w:sz w:val="20"/>
        <w:szCs w:val="20"/>
      </w:rPr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72B"/>
    <w:multiLevelType w:val="hybridMultilevel"/>
    <w:tmpl w:val="8C74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672"/>
    <w:multiLevelType w:val="hybridMultilevel"/>
    <w:tmpl w:val="BB1EEF7C"/>
    <w:lvl w:ilvl="0" w:tplc="A0045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F36"/>
    <w:multiLevelType w:val="hybridMultilevel"/>
    <w:tmpl w:val="4CEEDE06"/>
    <w:lvl w:ilvl="0" w:tplc="B4E0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7DA7"/>
    <w:multiLevelType w:val="hybridMultilevel"/>
    <w:tmpl w:val="582AD200"/>
    <w:lvl w:ilvl="0" w:tplc="CDBC5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4B6"/>
    <w:multiLevelType w:val="hybridMultilevel"/>
    <w:tmpl w:val="76949D9A"/>
    <w:lvl w:ilvl="0" w:tplc="38206C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96C98"/>
    <w:multiLevelType w:val="hybridMultilevel"/>
    <w:tmpl w:val="C944C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7268E"/>
    <w:multiLevelType w:val="multilevel"/>
    <w:tmpl w:val="7A324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09144A7"/>
    <w:multiLevelType w:val="hybridMultilevel"/>
    <w:tmpl w:val="FCDE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40770"/>
    <w:multiLevelType w:val="hybridMultilevel"/>
    <w:tmpl w:val="0E4E3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0E59AC"/>
    <w:multiLevelType w:val="hybridMultilevel"/>
    <w:tmpl w:val="472E4636"/>
    <w:lvl w:ilvl="0" w:tplc="235A9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921"/>
    <w:multiLevelType w:val="hybridMultilevel"/>
    <w:tmpl w:val="EBE2E9E2"/>
    <w:lvl w:ilvl="0" w:tplc="2EDE69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370B"/>
    <w:multiLevelType w:val="hybridMultilevel"/>
    <w:tmpl w:val="4FF01C82"/>
    <w:lvl w:ilvl="0" w:tplc="924CE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7825"/>
    <w:multiLevelType w:val="hybridMultilevel"/>
    <w:tmpl w:val="CC822472"/>
    <w:lvl w:ilvl="0" w:tplc="C59A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26997"/>
    <w:multiLevelType w:val="hybridMultilevel"/>
    <w:tmpl w:val="C7A24CB8"/>
    <w:lvl w:ilvl="0" w:tplc="F93C2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4434"/>
    <w:multiLevelType w:val="hybridMultilevel"/>
    <w:tmpl w:val="849AB242"/>
    <w:lvl w:ilvl="0" w:tplc="F786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83FF9"/>
    <w:multiLevelType w:val="hybridMultilevel"/>
    <w:tmpl w:val="C7A24CB8"/>
    <w:lvl w:ilvl="0" w:tplc="F93C2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B553B"/>
    <w:multiLevelType w:val="multilevel"/>
    <w:tmpl w:val="DBA607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nsid w:val="78523144"/>
    <w:multiLevelType w:val="hybridMultilevel"/>
    <w:tmpl w:val="30E8C144"/>
    <w:lvl w:ilvl="0" w:tplc="FD706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F2061"/>
    <w:multiLevelType w:val="hybridMultilevel"/>
    <w:tmpl w:val="235AA700"/>
    <w:lvl w:ilvl="0" w:tplc="E7D0A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A9"/>
    <w:multiLevelType w:val="hybridMultilevel"/>
    <w:tmpl w:val="637CE72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19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CD1"/>
    <w:rsid w:val="000252AA"/>
    <w:rsid w:val="0004036F"/>
    <w:rsid w:val="00043485"/>
    <w:rsid w:val="000A6FA6"/>
    <w:rsid w:val="000F5598"/>
    <w:rsid w:val="00110413"/>
    <w:rsid w:val="001106D1"/>
    <w:rsid w:val="00120B54"/>
    <w:rsid w:val="00180140"/>
    <w:rsid w:val="0018402D"/>
    <w:rsid w:val="00187166"/>
    <w:rsid w:val="001A5CAB"/>
    <w:rsid w:val="001C5E17"/>
    <w:rsid w:val="001C6648"/>
    <w:rsid w:val="001E2598"/>
    <w:rsid w:val="001E2BE8"/>
    <w:rsid w:val="00270D0C"/>
    <w:rsid w:val="00273004"/>
    <w:rsid w:val="002D05E8"/>
    <w:rsid w:val="00310073"/>
    <w:rsid w:val="00363BAC"/>
    <w:rsid w:val="003717EB"/>
    <w:rsid w:val="003A7747"/>
    <w:rsid w:val="003D343F"/>
    <w:rsid w:val="003D3A5B"/>
    <w:rsid w:val="003E37D5"/>
    <w:rsid w:val="004043AA"/>
    <w:rsid w:val="00414C9F"/>
    <w:rsid w:val="00425942"/>
    <w:rsid w:val="0047761C"/>
    <w:rsid w:val="00483DF6"/>
    <w:rsid w:val="0049611E"/>
    <w:rsid w:val="004D36CA"/>
    <w:rsid w:val="004E5B8D"/>
    <w:rsid w:val="004F50A7"/>
    <w:rsid w:val="004F7C7B"/>
    <w:rsid w:val="00513101"/>
    <w:rsid w:val="005529B1"/>
    <w:rsid w:val="00560051"/>
    <w:rsid w:val="00591429"/>
    <w:rsid w:val="00594AF0"/>
    <w:rsid w:val="00596581"/>
    <w:rsid w:val="005B2F13"/>
    <w:rsid w:val="005D4CBE"/>
    <w:rsid w:val="005D6892"/>
    <w:rsid w:val="006056C4"/>
    <w:rsid w:val="00615325"/>
    <w:rsid w:val="00674B1C"/>
    <w:rsid w:val="006D1198"/>
    <w:rsid w:val="006F5BEB"/>
    <w:rsid w:val="00712668"/>
    <w:rsid w:val="00733B37"/>
    <w:rsid w:val="0075561B"/>
    <w:rsid w:val="00761C5D"/>
    <w:rsid w:val="007A2F01"/>
    <w:rsid w:val="007A629D"/>
    <w:rsid w:val="007B440E"/>
    <w:rsid w:val="007C2621"/>
    <w:rsid w:val="007C46CA"/>
    <w:rsid w:val="007E364F"/>
    <w:rsid w:val="00824923"/>
    <w:rsid w:val="0084644D"/>
    <w:rsid w:val="00883BF9"/>
    <w:rsid w:val="00891BF6"/>
    <w:rsid w:val="00893956"/>
    <w:rsid w:val="008B1E63"/>
    <w:rsid w:val="008C0318"/>
    <w:rsid w:val="008C0D2C"/>
    <w:rsid w:val="008D0AB1"/>
    <w:rsid w:val="008D2C1F"/>
    <w:rsid w:val="00971D2F"/>
    <w:rsid w:val="00986B52"/>
    <w:rsid w:val="00991EF2"/>
    <w:rsid w:val="009B64BE"/>
    <w:rsid w:val="009E5420"/>
    <w:rsid w:val="00A02B8C"/>
    <w:rsid w:val="00A53809"/>
    <w:rsid w:val="00A53939"/>
    <w:rsid w:val="00A54D5B"/>
    <w:rsid w:val="00AA6AAE"/>
    <w:rsid w:val="00AD284D"/>
    <w:rsid w:val="00AE7E05"/>
    <w:rsid w:val="00AF4258"/>
    <w:rsid w:val="00AF6768"/>
    <w:rsid w:val="00B1257A"/>
    <w:rsid w:val="00B15CE8"/>
    <w:rsid w:val="00B22841"/>
    <w:rsid w:val="00B239C2"/>
    <w:rsid w:val="00B26E4D"/>
    <w:rsid w:val="00B277B1"/>
    <w:rsid w:val="00B45413"/>
    <w:rsid w:val="00B86076"/>
    <w:rsid w:val="00B955CB"/>
    <w:rsid w:val="00BF333D"/>
    <w:rsid w:val="00C00559"/>
    <w:rsid w:val="00C23CD9"/>
    <w:rsid w:val="00C40A0D"/>
    <w:rsid w:val="00C50A16"/>
    <w:rsid w:val="00CA0298"/>
    <w:rsid w:val="00CD0D44"/>
    <w:rsid w:val="00CE7FF8"/>
    <w:rsid w:val="00D11260"/>
    <w:rsid w:val="00D125E9"/>
    <w:rsid w:val="00D12C5A"/>
    <w:rsid w:val="00D31ACF"/>
    <w:rsid w:val="00D43DA2"/>
    <w:rsid w:val="00D50C89"/>
    <w:rsid w:val="00D62B65"/>
    <w:rsid w:val="00D7305E"/>
    <w:rsid w:val="00DA416D"/>
    <w:rsid w:val="00DC7981"/>
    <w:rsid w:val="00E263C6"/>
    <w:rsid w:val="00E27C4D"/>
    <w:rsid w:val="00E4134F"/>
    <w:rsid w:val="00E8373C"/>
    <w:rsid w:val="00EA086B"/>
    <w:rsid w:val="00EA3F3E"/>
    <w:rsid w:val="00EB107D"/>
    <w:rsid w:val="00EB49D2"/>
    <w:rsid w:val="00EC5FFD"/>
    <w:rsid w:val="00EF0B37"/>
    <w:rsid w:val="00F25994"/>
    <w:rsid w:val="00F44BB1"/>
    <w:rsid w:val="00F63CD1"/>
    <w:rsid w:val="00F75DDD"/>
    <w:rsid w:val="00F9213E"/>
    <w:rsid w:val="00FB6401"/>
    <w:rsid w:val="00FD2012"/>
    <w:rsid w:val="00FD5AF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0A7"/>
    <w:pPr>
      <w:numPr>
        <w:numId w:val="15"/>
      </w:numPr>
      <w:spacing w:after="60" w:line="240" w:lineRule="auto"/>
      <w:ind w:left="162" w:hanging="180"/>
    </w:pPr>
    <w:rPr>
      <w:rFonts w:eastAsia="Gulim"/>
      <w:sz w:val="20"/>
      <w:szCs w:val="20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C5E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17"/>
  </w:style>
  <w:style w:type="paragraph" w:styleId="Footer">
    <w:name w:val="footer"/>
    <w:basedOn w:val="Normal"/>
    <w:link w:val="FooterChar"/>
    <w:uiPriority w:val="99"/>
    <w:unhideWhenUsed/>
    <w:rsid w:val="001C5E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17"/>
  </w:style>
  <w:style w:type="table" w:styleId="TableGrid">
    <w:name w:val="Table Grid"/>
    <w:basedOn w:val="TableNormal"/>
    <w:rsid w:val="004F5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">
    <w:name w:val="Sub"/>
    <w:basedOn w:val="Normal"/>
    <w:link w:val="SubChar"/>
    <w:qFormat/>
    <w:rsid w:val="001E2BE8"/>
    <w:pPr>
      <w:spacing w:after="120" w:line="240" w:lineRule="auto"/>
    </w:pPr>
    <w:rPr>
      <w:sz w:val="20"/>
      <w:szCs w:val="20"/>
    </w:rPr>
  </w:style>
  <w:style w:type="paragraph" w:customStyle="1" w:styleId="Category">
    <w:name w:val="Category"/>
    <w:basedOn w:val="Normal"/>
    <w:link w:val="CategoryChar"/>
    <w:qFormat/>
    <w:rsid w:val="001E2BE8"/>
    <w:pPr>
      <w:spacing w:line="240" w:lineRule="auto"/>
    </w:pPr>
    <w:rPr>
      <w:b/>
      <w:sz w:val="21"/>
      <w:szCs w:val="21"/>
      <w:lang w:val="en-US"/>
    </w:rPr>
  </w:style>
  <w:style w:type="character" w:customStyle="1" w:styleId="SubChar">
    <w:name w:val="Sub Char"/>
    <w:basedOn w:val="DefaultParagraphFont"/>
    <w:link w:val="Sub"/>
    <w:rsid w:val="001E2BE8"/>
    <w:rPr>
      <w:sz w:val="20"/>
      <w:szCs w:val="20"/>
    </w:rPr>
  </w:style>
  <w:style w:type="character" w:customStyle="1" w:styleId="CategoryChar">
    <w:name w:val="Category Char"/>
    <w:basedOn w:val="DefaultParagraphFont"/>
    <w:link w:val="Category"/>
    <w:rsid w:val="001E2BE8"/>
    <w:rPr>
      <w:b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06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0A7"/>
    <w:pPr>
      <w:numPr>
        <w:numId w:val="15"/>
      </w:numPr>
      <w:spacing w:after="60" w:line="240" w:lineRule="auto"/>
      <w:ind w:left="162" w:hanging="180"/>
    </w:pPr>
    <w:rPr>
      <w:rFonts w:eastAsia="Gulim"/>
      <w:sz w:val="20"/>
      <w:szCs w:val="20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C5E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17"/>
  </w:style>
  <w:style w:type="paragraph" w:styleId="Footer">
    <w:name w:val="footer"/>
    <w:basedOn w:val="Normal"/>
    <w:link w:val="FooterChar"/>
    <w:uiPriority w:val="99"/>
    <w:unhideWhenUsed/>
    <w:rsid w:val="001C5E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17"/>
  </w:style>
  <w:style w:type="table" w:styleId="TableGrid">
    <w:name w:val="Table Grid"/>
    <w:basedOn w:val="TableNormal"/>
    <w:rsid w:val="004F5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">
    <w:name w:val="Sub"/>
    <w:basedOn w:val="Normal"/>
    <w:link w:val="SubChar"/>
    <w:qFormat/>
    <w:rsid w:val="001E2BE8"/>
    <w:pPr>
      <w:spacing w:after="120" w:line="240" w:lineRule="auto"/>
    </w:pPr>
    <w:rPr>
      <w:sz w:val="20"/>
      <w:szCs w:val="20"/>
    </w:rPr>
  </w:style>
  <w:style w:type="paragraph" w:customStyle="1" w:styleId="Category">
    <w:name w:val="Category"/>
    <w:basedOn w:val="Normal"/>
    <w:link w:val="CategoryChar"/>
    <w:qFormat/>
    <w:rsid w:val="001E2BE8"/>
    <w:pPr>
      <w:spacing w:line="240" w:lineRule="auto"/>
    </w:pPr>
    <w:rPr>
      <w:b/>
      <w:sz w:val="21"/>
      <w:szCs w:val="21"/>
      <w:lang w:val="en-US"/>
    </w:rPr>
  </w:style>
  <w:style w:type="character" w:customStyle="1" w:styleId="SubChar">
    <w:name w:val="Sub Char"/>
    <w:basedOn w:val="DefaultParagraphFont"/>
    <w:link w:val="Sub"/>
    <w:rsid w:val="001E2BE8"/>
    <w:rPr>
      <w:sz w:val="20"/>
      <w:szCs w:val="20"/>
    </w:rPr>
  </w:style>
  <w:style w:type="character" w:customStyle="1" w:styleId="CategoryChar">
    <w:name w:val="Category Char"/>
    <w:basedOn w:val="DefaultParagraphFont"/>
    <w:link w:val="Category"/>
    <w:rsid w:val="001E2BE8"/>
    <w:rPr>
      <w:b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06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er.cnmc.org/rsaarcher/apps/ArcherApp/Home.aspx" TargetMode="External"/><Relationship Id="rId13" Type="http://schemas.openxmlformats.org/officeDocument/2006/relationships/hyperlink" Target="http://intranet.cnmc.org/healthcare-professionals/order-set-oversight-committee/Documents/asthma-pathway.pdf" TargetMode="External"/><Relationship Id="rId18" Type="http://schemas.openxmlformats.org/officeDocument/2006/relationships/hyperlink" Target="https://archer.cnmc.org/RSAarcher/apps/ArcherApp/Home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ranet.cnmc.org/healthcare-professionals/order-set-oversight-committee/Documents/Hospitalist%20Pamidronate%20for%20Symptomatic%20Osteoporosis%20Pla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er.cnmc.org/RSAarcher/apps/ArcherApp/Home.aspx" TargetMode="External"/><Relationship Id="rId17" Type="http://schemas.openxmlformats.org/officeDocument/2006/relationships/hyperlink" Target="https://archer.cnmc.org/rsaarcher/apps/ArcherApp/Home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cher.cnmc.org/RSAarcher/apps/ArcherApp/Home.aspx" TargetMode="External"/><Relationship Id="rId20" Type="http://schemas.openxmlformats.org/officeDocument/2006/relationships/hyperlink" Target="http://intranet.cnmc.org/healthcare-professionals/order-set-oversight-committee/Documents/Suicide%20Risk%20Pla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cher.cnmc.org/RSAarcher/apps/ArcherApp/Home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rcher.cnmc.org/RSAarcher/apps/ArcherApp/Home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rcher.cnmc.org/RSAarcher/apps/ArcherApp/Home.aspx" TargetMode="External"/><Relationship Id="rId19" Type="http://schemas.openxmlformats.org/officeDocument/2006/relationships/hyperlink" Target="https://archer.cnmc.org/rsaarcher/apps/ArcherApp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er.cnmc.org/RSAarcher/apps/ArcherApp/Home.aspx" TargetMode="External"/><Relationship Id="rId14" Type="http://schemas.openxmlformats.org/officeDocument/2006/relationships/hyperlink" Target="https://archer.cnmc.org/RSAarcher/apps/ArcherApp/Home.aspx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Jacqueline Michelle</dc:creator>
  <cp:lastModifiedBy>Liddle, David</cp:lastModifiedBy>
  <cp:revision>15</cp:revision>
  <cp:lastPrinted>2019-11-26T15:26:00Z</cp:lastPrinted>
  <dcterms:created xsi:type="dcterms:W3CDTF">2019-10-14T15:32:00Z</dcterms:created>
  <dcterms:modified xsi:type="dcterms:W3CDTF">2019-11-26T19:33:00Z</dcterms:modified>
</cp:coreProperties>
</file>