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C3" w:rsidRPr="005547A2" w:rsidRDefault="001A47F9" w:rsidP="001A47F9">
      <w:pPr>
        <w:jc w:val="center"/>
        <w:rPr>
          <w:b/>
          <w:sz w:val="32"/>
        </w:rPr>
      </w:pPr>
      <w:bookmarkStart w:id="0" w:name="_GoBack"/>
      <w:bookmarkEnd w:id="0"/>
      <w:r w:rsidRPr="005547A2">
        <w:rPr>
          <w:b/>
          <w:sz w:val="32"/>
        </w:rPr>
        <w:t>PICU Pharmacy Pearls for the Medical Residents</w:t>
      </w:r>
    </w:p>
    <w:p w:rsidR="001A47F9" w:rsidRPr="005547A2" w:rsidRDefault="001A47F9" w:rsidP="001A47F9">
      <w:pPr>
        <w:pStyle w:val="ListParagraph"/>
        <w:numPr>
          <w:ilvl w:val="0"/>
          <w:numId w:val="1"/>
        </w:numPr>
        <w:rPr>
          <w:sz w:val="28"/>
        </w:rPr>
      </w:pPr>
      <w:r w:rsidRPr="005547A2">
        <w:rPr>
          <w:sz w:val="28"/>
        </w:rPr>
        <w:t>Therapeutic Drug Monitoring:</w:t>
      </w:r>
    </w:p>
    <w:p w:rsidR="001A47F9" w:rsidRDefault="001A47F9" w:rsidP="001A47F9">
      <w:pPr>
        <w:pStyle w:val="ListParagraph"/>
        <w:numPr>
          <w:ilvl w:val="1"/>
          <w:numId w:val="1"/>
        </w:numPr>
      </w:pPr>
      <w:r>
        <w:t>Antibiotics:</w:t>
      </w:r>
    </w:p>
    <w:p w:rsidR="00C66639" w:rsidRDefault="000062B4" w:rsidP="00C66639">
      <w:pPr>
        <w:pStyle w:val="ListParagraph"/>
        <w:numPr>
          <w:ilvl w:val="2"/>
          <w:numId w:val="1"/>
        </w:numPr>
      </w:pPr>
      <w:r>
        <w:t xml:space="preserve">See </w:t>
      </w:r>
      <w:r w:rsidR="00C66639">
        <w:t>Spe</w:t>
      </w:r>
      <w:r>
        <w:t>ctrum of Activity Summary Chart</w:t>
      </w:r>
      <w:r w:rsidR="00C66639">
        <w:t xml:space="preserve"> </w:t>
      </w:r>
      <w:r w:rsidR="004D1638">
        <w:t>(last page of handout)</w:t>
      </w:r>
    </w:p>
    <w:p w:rsidR="005B43E2" w:rsidRDefault="001A47F9" w:rsidP="00DE2FB9">
      <w:pPr>
        <w:pStyle w:val="ListParagraph"/>
        <w:numPr>
          <w:ilvl w:val="2"/>
          <w:numId w:val="1"/>
        </w:numPr>
      </w:pPr>
      <w:r w:rsidRPr="001A47F9">
        <w:rPr>
          <w:b/>
        </w:rPr>
        <w:t>Vancomycin</w:t>
      </w:r>
      <w:r>
        <w:t>:</w:t>
      </w:r>
    </w:p>
    <w:p w:rsidR="00766205" w:rsidRDefault="00766205" w:rsidP="00766205">
      <w:pPr>
        <w:pStyle w:val="ListParagraph"/>
        <w:numPr>
          <w:ilvl w:val="3"/>
          <w:numId w:val="1"/>
        </w:numPr>
      </w:pPr>
      <w:r w:rsidRPr="00766205">
        <w:t>See “Protocol for Initial Vancomycin Dosing in Pediatric Patients” in the Lexi-</w:t>
      </w:r>
      <w:r>
        <w:t>Comp Formulary</w:t>
      </w:r>
    </w:p>
    <w:p w:rsidR="00003089" w:rsidRDefault="00003089" w:rsidP="001A47F9">
      <w:pPr>
        <w:pStyle w:val="ListParagraph"/>
        <w:numPr>
          <w:ilvl w:val="3"/>
          <w:numId w:val="1"/>
        </w:numPr>
      </w:pPr>
      <w:r>
        <w:t xml:space="preserve">Typical starting dose: </w:t>
      </w:r>
    </w:p>
    <w:tbl>
      <w:tblPr>
        <w:tblStyle w:val="LightList-Accent4"/>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3979"/>
        <w:gridCol w:w="2797"/>
        <w:gridCol w:w="1784"/>
      </w:tblGrid>
      <w:tr w:rsidR="00766205" w:rsidTr="004D1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Pr>
          <w:p w:rsidR="00766205" w:rsidRPr="00210534" w:rsidRDefault="00766205" w:rsidP="00766205">
            <w:pPr>
              <w:jc w:val="center"/>
              <w:rPr>
                <w:b w:val="0"/>
              </w:rPr>
            </w:pPr>
            <w:r>
              <w:t>Goal Trough Concentration (mcg/mL)</w:t>
            </w:r>
          </w:p>
        </w:tc>
        <w:tc>
          <w:tcPr>
            <w:tcW w:w="3979" w:type="dxa"/>
          </w:tcPr>
          <w:p w:rsidR="00766205" w:rsidRPr="00210534" w:rsidRDefault="00766205" w:rsidP="00766205">
            <w:pPr>
              <w:jc w:val="center"/>
              <w:cnfStyle w:val="100000000000" w:firstRow="1" w:lastRow="0" w:firstColumn="0" w:lastColumn="0" w:oddVBand="0" w:evenVBand="0" w:oddHBand="0" w:evenHBand="0" w:firstRowFirstColumn="0" w:firstRowLastColumn="0" w:lastRowFirstColumn="0" w:lastRowLastColumn="0"/>
              <w:rPr>
                <w:b w:val="0"/>
              </w:rPr>
            </w:pPr>
            <w:r>
              <w:t>Age</w:t>
            </w:r>
          </w:p>
        </w:tc>
        <w:tc>
          <w:tcPr>
            <w:tcW w:w="2797" w:type="dxa"/>
          </w:tcPr>
          <w:p w:rsidR="00766205" w:rsidRPr="00210534" w:rsidRDefault="00766205" w:rsidP="00766205">
            <w:pPr>
              <w:jc w:val="center"/>
              <w:cnfStyle w:val="100000000000" w:firstRow="1" w:lastRow="0" w:firstColumn="0" w:lastColumn="0" w:oddVBand="0" w:evenVBand="0" w:oddHBand="0" w:evenHBand="0" w:firstRowFirstColumn="0" w:firstRowLastColumn="0" w:lastRowFirstColumn="0" w:lastRowLastColumn="0"/>
              <w:rPr>
                <w:b w:val="0"/>
              </w:rPr>
            </w:pPr>
            <w:r>
              <w:t>Dose</w:t>
            </w:r>
          </w:p>
        </w:tc>
        <w:tc>
          <w:tcPr>
            <w:tcW w:w="1784" w:type="dxa"/>
          </w:tcPr>
          <w:p w:rsidR="00766205" w:rsidRPr="00210534" w:rsidRDefault="00766205" w:rsidP="00766205">
            <w:pPr>
              <w:jc w:val="center"/>
              <w:cnfStyle w:val="100000000000" w:firstRow="1" w:lastRow="0" w:firstColumn="0" w:lastColumn="0" w:oddVBand="0" w:evenVBand="0" w:oddHBand="0" w:evenHBand="0" w:firstRowFirstColumn="0" w:firstRowLastColumn="0" w:lastRowFirstColumn="0" w:lastRowLastColumn="0"/>
              <w:rPr>
                <w:b w:val="0"/>
              </w:rPr>
            </w:pPr>
            <w:r w:rsidRPr="00210534">
              <w:t>Interval</w:t>
            </w:r>
          </w:p>
        </w:tc>
      </w:tr>
      <w:tr w:rsidR="00766205" w:rsidTr="004D163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2" w:type="dxa"/>
            <w:vMerge w:val="restart"/>
            <w:tcBorders>
              <w:top w:val="none" w:sz="0" w:space="0" w:color="auto"/>
              <w:left w:val="none" w:sz="0" w:space="0" w:color="auto"/>
              <w:bottom w:val="none" w:sz="0" w:space="0" w:color="auto"/>
            </w:tcBorders>
            <w:vAlign w:val="center"/>
          </w:tcPr>
          <w:p w:rsidR="00766205" w:rsidRDefault="00766205" w:rsidP="00766205">
            <w:pPr>
              <w:jc w:val="center"/>
            </w:pPr>
            <w:r>
              <w:t>10 to 15</w:t>
            </w:r>
          </w:p>
        </w:tc>
        <w:tc>
          <w:tcPr>
            <w:tcW w:w="3979" w:type="dxa"/>
            <w:tcBorders>
              <w:top w:val="none" w:sz="0" w:space="0" w:color="auto"/>
              <w:bottom w:val="none" w:sz="0" w:space="0" w:color="auto"/>
            </w:tcBorders>
            <w:vAlign w:val="center"/>
          </w:tcPr>
          <w:p w:rsidR="00766205" w:rsidRDefault="00766205" w:rsidP="0076620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&lt; 7 days old and/or for neonates with post menstrual age &lt; 37 weeks </w:t>
            </w:r>
          </w:p>
        </w:tc>
        <w:tc>
          <w:tcPr>
            <w:tcW w:w="4581" w:type="dxa"/>
            <w:gridSpan w:val="2"/>
            <w:tcBorders>
              <w:top w:val="none" w:sz="0" w:space="0" w:color="auto"/>
              <w:bottom w:val="none" w:sz="0" w:space="0" w:color="auto"/>
              <w:right w:val="none" w:sz="0" w:space="0" w:color="auto"/>
            </w:tcBorders>
          </w:tcPr>
          <w:p w:rsidR="00766205" w:rsidRDefault="00766205" w:rsidP="00766205">
            <w:pPr>
              <w:jc w:val="center"/>
              <w:cnfStyle w:val="000000100000" w:firstRow="0" w:lastRow="0" w:firstColumn="0" w:lastColumn="0" w:oddVBand="0" w:evenVBand="0" w:oddHBand="1" w:evenHBand="0" w:firstRowFirstColumn="0" w:firstRowLastColumn="0" w:lastRowFirstColumn="0" w:lastRowLastColumn="0"/>
            </w:pPr>
            <w:r>
              <w:t>See NeoFax</w:t>
            </w:r>
            <w:r w:rsidRPr="00D05D94">
              <w:rPr>
                <w:rFonts w:cstheme="minorHAnsi"/>
                <w:vertAlign w:val="superscript"/>
              </w:rPr>
              <w:t>®</w:t>
            </w:r>
            <w:r>
              <w:t xml:space="preserve"> for dosing</w:t>
            </w:r>
          </w:p>
        </w:tc>
      </w:tr>
      <w:tr w:rsidR="00766205" w:rsidTr="004657BB">
        <w:trPr>
          <w:trHeight w:val="197"/>
        </w:trPr>
        <w:tc>
          <w:tcPr>
            <w:cnfStyle w:val="001000000000" w:firstRow="0" w:lastRow="0" w:firstColumn="1" w:lastColumn="0" w:oddVBand="0" w:evenVBand="0" w:oddHBand="0" w:evenHBand="0" w:firstRowFirstColumn="0" w:firstRowLastColumn="0" w:lastRowFirstColumn="0" w:lastRowLastColumn="0"/>
            <w:tcW w:w="2692" w:type="dxa"/>
            <w:vMerge/>
            <w:vAlign w:val="center"/>
          </w:tcPr>
          <w:p w:rsidR="00766205" w:rsidRDefault="00766205" w:rsidP="00766205">
            <w:pPr>
              <w:jc w:val="center"/>
            </w:pPr>
          </w:p>
        </w:tc>
        <w:tc>
          <w:tcPr>
            <w:tcW w:w="3979" w:type="dxa"/>
            <w:vAlign w:val="center"/>
          </w:tcPr>
          <w:p w:rsidR="00766205" w:rsidRDefault="00766205" w:rsidP="0076620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7 days to ≤</w:t>
            </w:r>
            <w:r>
              <w:t xml:space="preserve"> 2 months</w:t>
            </w:r>
          </w:p>
        </w:tc>
        <w:tc>
          <w:tcPr>
            <w:tcW w:w="2797" w:type="dxa"/>
          </w:tcPr>
          <w:p w:rsidR="00766205" w:rsidRDefault="00766205" w:rsidP="00766205">
            <w:pPr>
              <w:jc w:val="center"/>
              <w:cnfStyle w:val="000000000000" w:firstRow="0" w:lastRow="0" w:firstColumn="0" w:lastColumn="0" w:oddVBand="0" w:evenVBand="0" w:oddHBand="0" w:evenHBand="0" w:firstRowFirstColumn="0" w:firstRowLastColumn="0" w:lastRowFirstColumn="0" w:lastRowLastColumn="0"/>
            </w:pPr>
            <w:r>
              <w:t>15 mg/kg</w:t>
            </w:r>
          </w:p>
        </w:tc>
        <w:tc>
          <w:tcPr>
            <w:tcW w:w="1784" w:type="dxa"/>
            <w:vAlign w:val="center"/>
          </w:tcPr>
          <w:p w:rsidR="00766205" w:rsidRDefault="00766205" w:rsidP="004657BB">
            <w:pPr>
              <w:jc w:val="center"/>
              <w:cnfStyle w:val="000000000000" w:firstRow="0" w:lastRow="0" w:firstColumn="0" w:lastColumn="0" w:oddVBand="0" w:evenVBand="0" w:oddHBand="0" w:evenHBand="0" w:firstRowFirstColumn="0" w:firstRowLastColumn="0" w:lastRowFirstColumn="0" w:lastRowLastColumn="0"/>
            </w:pPr>
            <w:r>
              <w:t>Every 8 hours</w:t>
            </w:r>
          </w:p>
        </w:tc>
      </w:tr>
      <w:tr w:rsidR="00766205" w:rsidTr="004657B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2" w:type="dxa"/>
            <w:vMerge/>
            <w:tcBorders>
              <w:top w:val="none" w:sz="0" w:space="0" w:color="auto"/>
              <w:left w:val="none" w:sz="0" w:space="0" w:color="auto"/>
              <w:bottom w:val="none" w:sz="0" w:space="0" w:color="auto"/>
            </w:tcBorders>
            <w:vAlign w:val="center"/>
          </w:tcPr>
          <w:p w:rsidR="00766205" w:rsidRDefault="00766205" w:rsidP="00766205">
            <w:pPr>
              <w:jc w:val="center"/>
            </w:pPr>
          </w:p>
        </w:tc>
        <w:tc>
          <w:tcPr>
            <w:tcW w:w="3979" w:type="dxa"/>
            <w:tcBorders>
              <w:top w:val="none" w:sz="0" w:space="0" w:color="auto"/>
              <w:bottom w:val="none" w:sz="0" w:space="0" w:color="auto"/>
            </w:tcBorders>
            <w:vAlign w:val="center"/>
          </w:tcPr>
          <w:p w:rsidR="00766205" w:rsidRDefault="00766205" w:rsidP="00766205">
            <w:pPr>
              <w:cnfStyle w:val="000000100000" w:firstRow="0" w:lastRow="0" w:firstColumn="0" w:lastColumn="0" w:oddVBand="0" w:evenVBand="0" w:oddHBand="1" w:evenHBand="0" w:firstRowFirstColumn="0" w:firstRowLastColumn="0" w:lastRowFirstColumn="0" w:lastRowLastColumn="0"/>
              <w:rPr>
                <w:rFonts w:cstheme="minorHAnsi"/>
              </w:rPr>
            </w:pPr>
            <w:r>
              <w:t>&gt; 2 months to &lt; 18 years</w:t>
            </w:r>
          </w:p>
        </w:tc>
        <w:tc>
          <w:tcPr>
            <w:tcW w:w="2797" w:type="dxa"/>
            <w:tcBorders>
              <w:top w:val="none" w:sz="0" w:space="0" w:color="auto"/>
              <w:bottom w:val="none" w:sz="0" w:space="0" w:color="auto"/>
            </w:tcBorders>
          </w:tcPr>
          <w:p w:rsidR="00766205" w:rsidRDefault="00766205" w:rsidP="00766205">
            <w:pPr>
              <w:jc w:val="center"/>
              <w:cnfStyle w:val="000000100000" w:firstRow="0" w:lastRow="0" w:firstColumn="0" w:lastColumn="0" w:oddVBand="0" w:evenVBand="0" w:oddHBand="1" w:evenHBand="0" w:firstRowFirstColumn="0" w:firstRowLastColumn="0" w:lastRowFirstColumn="0" w:lastRowLastColumn="0"/>
            </w:pPr>
            <w:r>
              <w:t xml:space="preserve">12.5 mg/kg </w:t>
            </w:r>
          </w:p>
          <w:p w:rsidR="00766205" w:rsidRDefault="00766205" w:rsidP="00766205">
            <w:pPr>
              <w:jc w:val="center"/>
              <w:cnfStyle w:val="000000100000" w:firstRow="0" w:lastRow="0" w:firstColumn="0" w:lastColumn="0" w:oddVBand="0" w:evenVBand="0" w:oddHBand="1" w:evenHBand="0" w:firstRowFirstColumn="0" w:firstRowLastColumn="0" w:lastRowFirstColumn="0" w:lastRowLastColumn="0"/>
            </w:pPr>
            <w:r>
              <w:t>(max 1000 mg/dose)</w:t>
            </w:r>
          </w:p>
        </w:tc>
        <w:tc>
          <w:tcPr>
            <w:tcW w:w="1784" w:type="dxa"/>
            <w:tcBorders>
              <w:top w:val="none" w:sz="0" w:space="0" w:color="auto"/>
              <w:bottom w:val="none" w:sz="0" w:space="0" w:color="auto"/>
              <w:right w:val="none" w:sz="0" w:space="0" w:color="auto"/>
            </w:tcBorders>
            <w:vAlign w:val="center"/>
          </w:tcPr>
          <w:p w:rsidR="00766205" w:rsidRDefault="00766205" w:rsidP="004657BB">
            <w:pPr>
              <w:jc w:val="center"/>
              <w:cnfStyle w:val="000000100000" w:firstRow="0" w:lastRow="0" w:firstColumn="0" w:lastColumn="0" w:oddVBand="0" w:evenVBand="0" w:oddHBand="1" w:evenHBand="0" w:firstRowFirstColumn="0" w:firstRowLastColumn="0" w:lastRowFirstColumn="0" w:lastRowLastColumn="0"/>
            </w:pPr>
            <w:r>
              <w:t>Every 6 hours</w:t>
            </w:r>
          </w:p>
        </w:tc>
      </w:tr>
      <w:tr w:rsidR="00766205" w:rsidTr="004657BB">
        <w:trPr>
          <w:trHeight w:val="197"/>
        </w:trPr>
        <w:tc>
          <w:tcPr>
            <w:cnfStyle w:val="001000000000" w:firstRow="0" w:lastRow="0" w:firstColumn="1" w:lastColumn="0" w:oddVBand="0" w:evenVBand="0" w:oddHBand="0" w:evenHBand="0" w:firstRowFirstColumn="0" w:firstRowLastColumn="0" w:lastRowFirstColumn="0" w:lastRowLastColumn="0"/>
            <w:tcW w:w="2692" w:type="dxa"/>
            <w:vMerge/>
            <w:vAlign w:val="center"/>
          </w:tcPr>
          <w:p w:rsidR="00766205" w:rsidRDefault="00766205" w:rsidP="00766205">
            <w:pPr>
              <w:jc w:val="center"/>
            </w:pPr>
          </w:p>
        </w:tc>
        <w:tc>
          <w:tcPr>
            <w:tcW w:w="3979" w:type="dxa"/>
            <w:vAlign w:val="center"/>
          </w:tcPr>
          <w:p w:rsidR="00766205" w:rsidRDefault="00766205" w:rsidP="0076620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t xml:space="preserve"> 18 years </w:t>
            </w:r>
          </w:p>
        </w:tc>
        <w:tc>
          <w:tcPr>
            <w:tcW w:w="2797" w:type="dxa"/>
          </w:tcPr>
          <w:p w:rsidR="00766205" w:rsidRDefault="00766205" w:rsidP="00766205">
            <w:pPr>
              <w:jc w:val="center"/>
              <w:cnfStyle w:val="000000000000" w:firstRow="0" w:lastRow="0" w:firstColumn="0" w:lastColumn="0" w:oddVBand="0" w:evenVBand="0" w:oddHBand="0" w:evenHBand="0" w:firstRowFirstColumn="0" w:firstRowLastColumn="0" w:lastRowFirstColumn="0" w:lastRowLastColumn="0"/>
            </w:pPr>
            <w:r>
              <w:t xml:space="preserve">15 mg/kg </w:t>
            </w:r>
          </w:p>
          <w:p w:rsidR="00766205" w:rsidRDefault="00766205" w:rsidP="00766205">
            <w:pPr>
              <w:jc w:val="center"/>
              <w:cnfStyle w:val="000000000000" w:firstRow="0" w:lastRow="0" w:firstColumn="0" w:lastColumn="0" w:oddVBand="0" w:evenVBand="0" w:oddHBand="0" w:evenHBand="0" w:firstRowFirstColumn="0" w:firstRowLastColumn="0" w:lastRowFirstColumn="0" w:lastRowLastColumn="0"/>
            </w:pPr>
            <w:r>
              <w:t>(max 1250 mg/dose)</w:t>
            </w:r>
          </w:p>
        </w:tc>
        <w:tc>
          <w:tcPr>
            <w:tcW w:w="1784" w:type="dxa"/>
            <w:vAlign w:val="center"/>
          </w:tcPr>
          <w:p w:rsidR="00766205" w:rsidRDefault="00766205" w:rsidP="004657BB">
            <w:pPr>
              <w:jc w:val="center"/>
              <w:cnfStyle w:val="000000000000" w:firstRow="0" w:lastRow="0" w:firstColumn="0" w:lastColumn="0" w:oddVBand="0" w:evenVBand="0" w:oddHBand="0" w:evenHBand="0" w:firstRowFirstColumn="0" w:firstRowLastColumn="0" w:lastRowFirstColumn="0" w:lastRowLastColumn="0"/>
            </w:pPr>
            <w:r>
              <w:t>Every 8 hours</w:t>
            </w:r>
          </w:p>
        </w:tc>
      </w:tr>
      <w:tr w:rsidR="00766205" w:rsidTr="004657B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2" w:type="dxa"/>
            <w:vMerge w:val="restart"/>
            <w:tcBorders>
              <w:top w:val="none" w:sz="0" w:space="0" w:color="auto"/>
              <w:left w:val="none" w:sz="0" w:space="0" w:color="auto"/>
              <w:bottom w:val="none" w:sz="0" w:space="0" w:color="auto"/>
            </w:tcBorders>
            <w:vAlign w:val="center"/>
          </w:tcPr>
          <w:p w:rsidR="00766205" w:rsidRDefault="00766205" w:rsidP="00766205">
            <w:pPr>
              <w:jc w:val="center"/>
            </w:pPr>
            <w:r>
              <w:t>15 to 20</w:t>
            </w:r>
          </w:p>
        </w:tc>
        <w:tc>
          <w:tcPr>
            <w:tcW w:w="3979" w:type="dxa"/>
            <w:tcBorders>
              <w:top w:val="none" w:sz="0" w:space="0" w:color="auto"/>
              <w:bottom w:val="none" w:sz="0" w:space="0" w:color="auto"/>
            </w:tcBorders>
            <w:vAlign w:val="center"/>
          </w:tcPr>
          <w:p w:rsidR="00766205" w:rsidRDefault="00766205" w:rsidP="0076620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&lt; 7 days old and/or for neonates with post menstrual age &lt; 37 weeks</w:t>
            </w:r>
          </w:p>
        </w:tc>
        <w:tc>
          <w:tcPr>
            <w:tcW w:w="4581" w:type="dxa"/>
            <w:gridSpan w:val="2"/>
            <w:tcBorders>
              <w:top w:val="none" w:sz="0" w:space="0" w:color="auto"/>
              <w:bottom w:val="none" w:sz="0" w:space="0" w:color="auto"/>
              <w:right w:val="none" w:sz="0" w:space="0" w:color="auto"/>
            </w:tcBorders>
            <w:vAlign w:val="center"/>
          </w:tcPr>
          <w:p w:rsidR="00766205" w:rsidRDefault="00766205" w:rsidP="004657BB">
            <w:pPr>
              <w:jc w:val="center"/>
              <w:cnfStyle w:val="000000100000" w:firstRow="0" w:lastRow="0" w:firstColumn="0" w:lastColumn="0" w:oddVBand="0" w:evenVBand="0" w:oddHBand="1" w:evenHBand="0" w:firstRowFirstColumn="0" w:firstRowLastColumn="0" w:lastRowFirstColumn="0" w:lastRowLastColumn="0"/>
            </w:pPr>
            <w:r>
              <w:t>See NeoFax</w:t>
            </w:r>
            <w:r w:rsidRPr="00366D0F">
              <w:rPr>
                <w:rFonts w:cstheme="minorHAnsi"/>
                <w:vertAlign w:val="superscript"/>
              </w:rPr>
              <w:t>®</w:t>
            </w:r>
            <w:r>
              <w:t xml:space="preserve"> for dosing</w:t>
            </w:r>
          </w:p>
        </w:tc>
      </w:tr>
      <w:tr w:rsidR="00766205" w:rsidTr="004657BB">
        <w:trPr>
          <w:trHeight w:val="197"/>
        </w:trPr>
        <w:tc>
          <w:tcPr>
            <w:cnfStyle w:val="001000000000" w:firstRow="0" w:lastRow="0" w:firstColumn="1" w:lastColumn="0" w:oddVBand="0" w:evenVBand="0" w:oddHBand="0" w:evenHBand="0" w:firstRowFirstColumn="0" w:firstRowLastColumn="0" w:lastRowFirstColumn="0" w:lastRowLastColumn="0"/>
            <w:tcW w:w="2692" w:type="dxa"/>
            <w:vMerge/>
          </w:tcPr>
          <w:p w:rsidR="00766205" w:rsidRDefault="00766205" w:rsidP="00766205"/>
        </w:tc>
        <w:tc>
          <w:tcPr>
            <w:tcW w:w="3979" w:type="dxa"/>
            <w:vAlign w:val="center"/>
          </w:tcPr>
          <w:p w:rsidR="00766205" w:rsidRDefault="00766205" w:rsidP="00766205">
            <w:pPr>
              <w:cnfStyle w:val="000000000000" w:firstRow="0" w:lastRow="0" w:firstColumn="0" w:lastColumn="0" w:oddVBand="0" w:evenVBand="0" w:oddHBand="0" w:evenHBand="0" w:firstRowFirstColumn="0" w:firstRowLastColumn="0" w:lastRowFirstColumn="0" w:lastRowLastColumn="0"/>
            </w:pPr>
            <w:r>
              <w:rPr>
                <w:rFonts w:cstheme="minorHAnsi"/>
              </w:rPr>
              <w:t>≥ 7 days to ≤</w:t>
            </w:r>
            <w:r>
              <w:t xml:space="preserve"> 2 months</w:t>
            </w:r>
            <w:r>
              <w:rPr>
                <w:rFonts w:cstheme="minorHAnsi"/>
              </w:rPr>
              <w:t xml:space="preserve"> </w:t>
            </w:r>
          </w:p>
        </w:tc>
        <w:tc>
          <w:tcPr>
            <w:tcW w:w="2797" w:type="dxa"/>
          </w:tcPr>
          <w:p w:rsidR="00766205" w:rsidRDefault="00766205" w:rsidP="00766205">
            <w:pPr>
              <w:jc w:val="center"/>
              <w:cnfStyle w:val="000000000000" w:firstRow="0" w:lastRow="0" w:firstColumn="0" w:lastColumn="0" w:oddVBand="0" w:evenVBand="0" w:oddHBand="0" w:evenHBand="0" w:firstRowFirstColumn="0" w:firstRowLastColumn="0" w:lastRowFirstColumn="0" w:lastRowLastColumn="0"/>
            </w:pPr>
            <w:r>
              <w:t>12.5 mg/kg</w:t>
            </w:r>
          </w:p>
        </w:tc>
        <w:tc>
          <w:tcPr>
            <w:tcW w:w="1784" w:type="dxa"/>
            <w:vAlign w:val="center"/>
          </w:tcPr>
          <w:p w:rsidR="00766205" w:rsidRDefault="00766205" w:rsidP="004657BB">
            <w:pPr>
              <w:jc w:val="center"/>
              <w:cnfStyle w:val="000000000000" w:firstRow="0" w:lastRow="0" w:firstColumn="0" w:lastColumn="0" w:oddVBand="0" w:evenVBand="0" w:oddHBand="0" w:evenHBand="0" w:firstRowFirstColumn="0" w:firstRowLastColumn="0" w:lastRowFirstColumn="0" w:lastRowLastColumn="0"/>
            </w:pPr>
            <w:r>
              <w:t>Every 6 hours</w:t>
            </w:r>
          </w:p>
        </w:tc>
      </w:tr>
      <w:tr w:rsidR="00766205" w:rsidTr="004657B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92" w:type="dxa"/>
            <w:vMerge/>
            <w:tcBorders>
              <w:top w:val="none" w:sz="0" w:space="0" w:color="auto"/>
              <w:left w:val="none" w:sz="0" w:space="0" w:color="auto"/>
              <w:bottom w:val="none" w:sz="0" w:space="0" w:color="auto"/>
            </w:tcBorders>
          </w:tcPr>
          <w:p w:rsidR="00766205" w:rsidRDefault="00766205" w:rsidP="00766205"/>
        </w:tc>
        <w:tc>
          <w:tcPr>
            <w:tcW w:w="3979" w:type="dxa"/>
            <w:tcBorders>
              <w:top w:val="none" w:sz="0" w:space="0" w:color="auto"/>
              <w:bottom w:val="none" w:sz="0" w:space="0" w:color="auto"/>
            </w:tcBorders>
            <w:vAlign w:val="center"/>
          </w:tcPr>
          <w:p w:rsidR="00766205" w:rsidRDefault="00766205" w:rsidP="00766205">
            <w:pPr>
              <w:cnfStyle w:val="000000100000" w:firstRow="0" w:lastRow="0" w:firstColumn="0" w:lastColumn="0" w:oddVBand="0" w:evenVBand="0" w:oddHBand="1" w:evenHBand="0" w:firstRowFirstColumn="0" w:firstRowLastColumn="0" w:lastRowFirstColumn="0" w:lastRowLastColumn="0"/>
            </w:pPr>
            <w:r>
              <w:t>&gt; 2 months to &lt; 18 years</w:t>
            </w:r>
          </w:p>
        </w:tc>
        <w:tc>
          <w:tcPr>
            <w:tcW w:w="2797" w:type="dxa"/>
            <w:tcBorders>
              <w:top w:val="none" w:sz="0" w:space="0" w:color="auto"/>
              <w:bottom w:val="none" w:sz="0" w:space="0" w:color="auto"/>
            </w:tcBorders>
          </w:tcPr>
          <w:p w:rsidR="00766205" w:rsidRDefault="00766205" w:rsidP="00766205">
            <w:pPr>
              <w:jc w:val="center"/>
              <w:cnfStyle w:val="000000100000" w:firstRow="0" w:lastRow="0" w:firstColumn="0" w:lastColumn="0" w:oddVBand="0" w:evenVBand="0" w:oddHBand="1" w:evenHBand="0" w:firstRowFirstColumn="0" w:firstRowLastColumn="0" w:lastRowFirstColumn="0" w:lastRowLastColumn="0"/>
            </w:pPr>
            <w:r>
              <w:t xml:space="preserve">15 mg/kg </w:t>
            </w:r>
          </w:p>
          <w:p w:rsidR="00766205" w:rsidRDefault="00766205" w:rsidP="00766205">
            <w:pPr>
              <w:jc w:val="center"/>
              <w:cnfStyle w:val="000000100000" w:firstRow="0" w:lastRow="0" w:firstColumn="0" w:lastColumn="0" w:oddVBand="0" w:evenVBand="0" w:oddHBand="1" w:evenHBand="0" w:firstRowFirstColumn="0" w:firstRowLastColumn="0" w:lastRowFirstColumn="0" w:lastRowLastColumn="0"/>
            </w:pPr>
            <w:r>
              <w:t>(max 1000 mg/dose)</w:t>
            </w:r>
          </w:p>
        </w:tc>
        <w:tc>
          <w:tcPr>
            <w:tcW w:w="1784" w:type="dxa"/>
            <w:tcBorders>
              <w:top w:val="none" w:sz="0" w:space="0" w:color="auto"/>
              <w:bottom w:val="none" w:sz="0" w:space="0" w:color="auto"/>
              <w:right w:val="none" w:sz="0" w:space="0" w:color="auto"/>
            </w:tcBorders>
            <w:vAlign w:val="center"/>
          </w:tcPr>
          <w:p w:rsidR="00766205" w:rsidRDefault="00766205" w:rsidP="004657BB">
            <w:pPr>
              <w:jc w:val="center"/>
              <w:cnfStyle w:val="000000100000" w:firstRow="0" w:lastRow="0" w:firstColumn="0" w:lastColumn="0" w:oddVBand="0" w:evenVBand="0" w:oddHBand="1" w:evenHBand="0" w:firstRowFirstColumn="0" w:firstRowLastColumn="0" w:lastRowFirstColumn="0" w:lastRowLastColumn="0"/>
            </w:pPr>
            <w:r>
              <w:t>Every 6 hours</w:t>
            </w:r>
          </w:p>
        </w:tc>
      </w:tr>
      <w:tr w:rsidR="00766205" w:rsidTr="004657BB">
        <w:trPr>
          <w:trHeight w:val="188"/>
        </w:trPr>
        <w:tc>
          <w:tcPr>
            <w:cnfStyle w:val="001000000000" w:firstRow="0" w:lastRow="0" w:firstColumn="1" w:lastColumn="0" w:oddVBand="0" w:evenVBand="0" w:oddHBand="0" w:evenHBand="0" w:firstRowFirstColumn="0" w:firstRowLastColumn="0" w:lastRowFirstColumn="0" w:lastRowLastColumn="0"/>
            <w:tcW w:w="2692" w:type="dxa"/>
            <w:vMerge/>
          </w:tcPr>
          <w:p w:rsidR="00766205" w:rsidRDefault="00766205" w:rsidP="00766205"/>
        </w:tc>
        <w:tc>
          <w:tcPr>
            <w:tcW w:w="3979" w:type="dxa"/>
            <w:vAlign w:val="center"/>
          </w:tcPr>
          <w:p w:rsidR="00766205" w:rsidRPr="005560C5" w:rsidRDefault="00766205" w:rsidP="00766205">
            <w:pPr>
              <w:cnfStyle w:val="000000000000" w:firstRow="0" w:lastRow="0" w:firstColumn="0" w:lastColumn="0" w:oddVBand="0" w:evenVBand="0" w:oddHBand="0" w:evenHBand="0" w:firstRowFirstColumn="0" w:firstRowLastColumn="0" w:lastRowFirstColumn="0" w:lastRowLastColumn="0"/>
            </w:pPr>
            <w:r>
              <w:rPr>
                <w:rFonts w:cstheme="minorHAnsi"/>
              </w:rPr>
              <w:t>≥</w:t>
            </w:r>
            <w:r>
              <w:t xml:space="preserve"> 18 years </w:t>
            </w:r>
          </w:p>
        </w:tc>
        <w:tc>
          <w:tcPr>
            <w:tcW w:w="2797" w:type="dxa"/>
          </w:tcPr>
          <w:p w:rsidR="00766205" w:rsidRDefault="00766205" w:rsidP="00766205">
            <w:pPr>
              <w:jc w:val="center"/>
              <w:cnfStyle w:val="000000000000" w:firstRow="0" w:lastRow="0" w:firstColumn="0" w:lastColumn="0" w:oddVBand="0" w:evenVBand="0" w:oddHBand="0" w:evenHBand="0" w:firstRowFirstColumn="0" w:firstRowLastColumn="0" w:lastRowFirstColumn="0" w:lastRowLastColumn="0"/>
            </w:pPr>
            <w:r>
              <w:t xml:space="preserve">12.5 mg/kg </w:t>
            </w:r>
          </w:p>
          <w:p w:rsidR="00766205" w:rsidRDefault="00766205" w:rsidP="00766205">
            <w:pPr>
              <w:jc w:val="center"/>
              <w:cnfStyle w:val="000000000000" w:firstRow="0" w:lastRow="0" w:firstColumn="0" w:lastColumn="0" w:oddVBand="0" w:evenVBand="0" w:oddHBand="0" w:evenHBand="0" w:firstRowFirstColumn="0" w:firstRowLastColumn="0" w:lastRowFirstColumn="0" w:lastRowLastColumn="0"/>
            </w:pPr>
            <w:r>
              <w:t>(max 1000 mg/dose)</w:t>
            </w:r>
          </w:p>
        </w:tc>
        <w:tc>
          <w:tcPr>
            <w:tcW w:w="1784" w:type="dxa"/>
            <w:vAlign w:val="center"/>
          </w:tcPr>
          <w:p w:rsidR="00766205" w:rsidRDefault="00766205" w:rsidP="004657BB">
            <w:pPr>
              <w:jc w:val="center"/>
              <w:cnfStyle w:val="000000000000" w:firstRow="0" w:lastRow="0" w:firstColumn="0" w:lastColumn="0" w:oddVBand="0" w:evenVBand="0" w:oddHBand="0" w:evenHBand="0" w:firstRowFirstColumn="0" w:firstRowLastColumn="0" w:lastRowFirstColumn="0" w:lastRowLastColumn="0"/>
            </w:pPr>
            <w:r>
              <w:t>Every 6 hours</w:t>
            </w:r>
          </w:p>
        </w:tc>
      </w:tr>
    </w:tbl>
    <w:p w:rsidR="00766205" w:rsidRDefault="00766205" w:rsidP="00766205">
      <w:pPr>
        <w:pStyle w:val="ListParagraph"/>
        <w:ind w:left="1800"/>
      </w:pPr>
    </w:p>
    <w:p w:rsidR="001A47F9" w:rsidRDefault="001A47F9" w:rsidP="001A47F9">
      <w:pPr>
        <w:pStyle w:val="ListParagraph"/>
        <w:numPr>
          <w:ilvl w:val="3"/>
          <w:numId w:val="1"/>
        </w:numPr>
      </w:pPr>
      <w:r>
        <w:t>When to get levels?</w:t>
      </w:r>
    </w:p>
    <w:p w:rsidR="001A47F9" w:rsidRDefault="001A47F9" w:rsidP="001A47F9">
      <w:pPr>
        <w:pStyle w:val="ListParagraph"/>
        <w:numPr>
          <w:ilvl w:val="4"/>
          <w:numId w:val="1"/>
        </w:numPr>
      </w:pPr>
      <w:r>
        <w:t xml:space="preserve">In a patient with normal renal function, a vancomycin </w:t>
      </w:r>
      <w:r w:rsidRPr="005B43E2">
        <w:rPr>
          <w:b/>
        </w:rPr>
        <w:t>trough</w:t>
      </w:r>
      <w:r>
        <w:t xml:space="preserve"> level should be obtained  </w:t>
      </w:r>
      <w:r w:rsidR="000062B4">
        <w:t xml:space="preserve">0 to </w:t>
      </w:r>
      <w:r>
        <w:t xml:space="preserve">30 minutes </w:t>
      </w:r>
      <w:r w:rsidRPr="001F1D85">
        <w:rPr>
          <w:b/>
          <w:u w:val="single"/>
        </w:rPr>
        <w:t>prior</w:t>
      </w:r>
      <w:r>
        <w:t xml:space="preserve"> to the </w:t>
      </w:r>
      <w:r w:rsidRPr="001F1D85">
        <w:rPr>
          <w:b/>
        </w:rPr>
        <w:t>4</w:t>
      </w:r>
      <w:r w:rsidRPr="001F1D85">
        <w:rPr>
          <w:b/>
          <w:vertAlign w:val="superscript"/>
        </w:rPr>
        <w:t>th</w:t>
      </w:r>
      <w:r w:rsidRPr="001F1D85">
        <w:rPr>
          <w:b/>
        </w:rPr>
        <w:t xml:space="preserve"> dose</w:t>
      </w:r>
      <w:r>
        <w:t xml:space="preserve"> </w:t>
      </w:r>
    </w:p>
    <w:p w:rsidR="00282AD4" w:rsidRDefault="00282AD4" w:rsidP="001A47F9">
      <w:pPr>
        <w:pStyle w:val="ListParagraph"/>
        <w:numPr>
          <w:ilvl w:val="4"/>
          <w:numId w:val="1"/>
        </w:numPr>
      </w:pPr>
      <w:r>
        <w:t xml:space="preserve">If the patient has abnormal renal function, </w:t>
      </w:r>
      <w:r w:rsidR="001F1D85">
        <w:t xml:space="preserve">they </w:t>
      </w:r>
      <w:r>
        <w:t>will probably need a trough level sooner than before the 4</w:t>
      </w:r>
      <w:r w:rsidRPr="00282AD4">
        <w:rPr>
          <w:vertAlign w:val="superscript"/>
        </w:rPr>
        <w:t>th</w:t>
      </w:r>
      <w:r>
        <w:t xml:space="preserve"> dose.  Also, </w:t>
      </w:r>
      <w:r w:rsidR="001F1D85">
        <w:t>these patients</w:t>
      </w:r>
      <w:r>
        <w:t xml:space="preserve"> will likely need much more frequent trough levels.  </w:t>
      </w:r>
    </w:p>
    <w:p w:rsidR="005B43E2" w:rsidRDefault="005B43E2" w:rsidP="001A47F9">
      <w:pPr>
        <w:pStyle w:val="ListParagraph"/>
        <w:numPr>
          <w:ilvl w:val="4"/>
          <w:numId w:val="1"/>
        </w:numPr>
      </w:pPr>
      <w:r>
        <w:t>Peak levels have not been shown to correlate with toxicity or efficacy so not recommended.  If need to obtain: 1 hour after the end of a 1 hour infusion</w:t>
      </w:r>
    </w:p>
    <w:p w:rsidR="001A47F9" w:rsidRDefault="001A47F9" w:rsidP="001A47F9">
      <w:pPr>
        <w:pStyle w:val="ListParagraph"/>
        <w:numPr>
          <w:ilvl w:val="3"/>
          <w:numId w:val="1"/>
        </w:numPr>
      </w:pPr>
      <w:r>
        <w:t>Goal trough levels:</w:t>
      </w:r>
    </w:p>
    <w:tbl>
      <w:tblPr>
        <w:tblStyle w:val="LightList-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20"/>
        <w:gridCol w:w="5760"/>
      </w:tblGrid>
      <w:tr w:rsidR="003C54DE" w:rsidTr="007662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3C54DE" w:rsidRDefault="003C54DE" w:rsidP="00E07C68">
            <w:r>
              <w:t>Drug</w:t>
            </w:r>
          </w:p>
        </w:tc>
        <w:tc>
          <w:tcPr>
            <w:tcW w:w="1620" w:type="dxa"/>
          </w:tcPr>
          <w:p w:rsidR="003C54DE" w:rsidRDefault="003C54DE" w:rsidP="00E07C68">
            <w:pPr>
              <w:cnfStyle w:val="100000000000" w:firstRow="1" w:lastRow="0" w:firstColumn="0" w:lastColumn="0" w:oddVBand="0" w:evenVBand="0" w:oddHBand="0" w:evenHBand="0" w:firstRowFirstColumn="0" w:firstRowLastColumn="0" w:lastRowFirstColumn="0" w:lastRowLastColumn="0"/>
            </w:pPr>
            <w:r>
              <w:t>Goal Trough Level</w:t>
            </w:r>
            <w:r w:rsidR="004657BB">
              <w:t xml:space="preserve"> (mcg/mL)</w:t>
            </w:r>
          </w:p>
        </w:tc>
        <w:tc>
          <w:tcPr>
            <w:tcW w:w="5760" w:type="dxa"/>
          </w:tcPr>
          <w:p w:rsidR="003C54DE" w:rsidRDefault="003C54DE" w:rsidP="00E07C68">
            <w:pPr>
              <w:cnfStyle w:val="100000000000" w:firstRow="1" w:lastRow="0" w:firstColumn="0" w:lastColumn="0" w:oddVBand="0" w:evenVBand="0" w:oddHBand="0" w:evenHBand="0" w:firstRowFirstColumn="0" w:firstRowLastColumn="0" w:lastRowFirstColumn="0" w:lastRowLastColumn="0"/>
            </w:pPr>
            <w:r>
              <w:t>Indication</w:t>
            </w:r>
          </w:p>
        </w:tc>
      </w:tr>
      <w:tr w:rsidR="003C54DE" w:rsidTr="004657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none" w:sz="0" w:space="0" w:color="auto"/>
              <w:left w:val="none" w:sz="0" w:space="0" w:color="auto"/>
              <w:bottom w:val="none" w:sz="0" w:space="0" w:color="auto"/>
            </w:tcBorders>
            <w:vAlign w:val="center"/>
          </w:tcPr>
          <w:p w:rsidR="003C54DE" w:rsidRPr="002F6912" w:rsidRDefault="003C54DE" w:rsidP="004657BB">
            <w:pPr>
              <w:jc w:val="center"/>
              <w:rPr>
                <w:b w:val="0"/>
              </w:rPr>
            </w:pPr>
            <w:r>
              <w:rPr>
                <w:b w:val="0"/>
              </w:rPr>
              <w:t>Vancomycin</w:t>
            </w:r>
          </w:p>
        </w:tc>
        <w:tc>
          <w:tcPr>
            <w:tcW w:w="1620" w:type="dxa"/>
            <w:tcBorders>
              <w:top w:val="none" w:sz="0" w:space="0" w:color="auto"/>
              <w:bottom w:val="none" w:sz="0" w:space="0" w:color="auto"/>
            </w:tcBorders>
            <w:vAlign w:val="center"/>
          </w:tcPr>
          <w:p w:rsidR="003C54DE" w:rsidRDefault="003C54DE" w:rsidP="004657BB">
            <w:pPr>
              <w:jc w:val="center"/>
              <w:cnfStyle w:val="000000100000" w:firstRow="0" w:lastRow="0" w:firstColumn="0" w:lastColumn="0" w:oddVBand="0" w:evenVBand="0" w:oddHBand="1" w:evenHBand="0" w:firstRowFirstColumn="0" w:firstRowLastColumn="0" w:lastRowFirstColumn="0" w:lastRowLastColumn="0"/>
            </w:pPr>
            <w:r>
              <w:t xml:space="preserve">10 to 15 </w:t>
            </w:r>
          </w:p>
        </w:tc>
        <w:tc>
          <w:tcPr>
            <w:tcW w:w="5760" w:type="dxa"/>
            <w:tcBorders>
              <w:top w:val="none" w:sz="0" w:space="0" w:color="auto"/>
              <w:bottom w:val="none" w:sz="0" w:space="0" w:color="auto"/>
              <w:right w:val="none" w:sz="0" w:space="0" w:color="auto"/>
            </w:tcBorders>
          </w:tcPr>
          <w:p w:rsidR="003C54DE" w:rsidRDefault="003C54DE" w:rsidP="00E07C68">
            <w:pPr>
              <w:cnfStyle w:val="000000100000" w:firstRow="0" w:lastRow="0" w:firstColumn="0" w:lastColumn="0" w:oddVBand="0" w:evenVBand="0" w:oddHBand="1" w:evenHBand="0" w:firstRowFirstColumn="0" w:firstRowLastColumn="0" w:lastRowFirstColumn="0" w:lastRowLastColumn="0"/>
            </w:pPr>
            <w:r>
              <w:t>A</w:t>
            </w:r>
            <w:r w:rsidRPr="00CF6973">
              <w:t>ll other infections</w:t>
            </w:r>
          </w:p>
        </w:tc>
      </w:tr>
      <w:tr w:rsidR="003C54DE" w:rsidTr="004657BB">
        <w:trPr>
          <w:jc w:val="center"/>
        </w:trPr>
        <w:tc>
          <w:tcPr>
            <w:cnfStyle w:val="001000000000" w:firstRow="0" w:lastRow="0" w:firstColumn="1" w:lastColumn="0" w:oddVBand="0" w:evenVBand="0" w:oddHBand="0" w:evenHBand="0" w:firstRowFirstColumn="0" w:firstRowLastColumn="0" w:lastRowFirstColumn="0" w:lastRowLastColumn="0"/>
            <w:tcW w:w="1350" w:type="dxa"/>
            <w:vMerge/>
          </w:tcPr>
          <w:p w:rsidR="003C54DE" w:rsidRDefault="003C54DE" w:rsidP="00E07C68">
            <w:pPr>
              <w:jc w:val="center"/>
              <w:rPr>
                <w:b w:val="0"/>
              </w:rPr>
            </w:pPr>
          </w:p>
        </w:tc>
        <w:tc>
          <w:tcPr>
            <w:tcW w:w="1620" w:type="dxa"/>
            <w:vAlign w:val="center"/>
          </w:tcPr>
          <w:p w:rsidR="003C54DE" w:rsidRDefault="003C54DE" w:rsidP="004657BB">
            <w:pPr>
              <w:jc w:val="center"/>
              <w:cnfStyle w:val="000000000000" w:firstRow="0" w:lastRow="0" w:firstColumn="0" w:lastColumn="0" w:oddVBand="0" w:evenVBand="0" w:oddHBand="0" w:evenHBand="0" w:firstRowFirstColumn="0" w:firstRowLastColumn="0" w:lastRowFirstColumn="0" w:lastRowLastColumn="0"/>
            </w:pPr>
            <w:r>
              <w:t xml:space="preserve">15 to 20 </w:t>
            </w:r>
          </w:p>
        </w:tc>
        <w:tc>
          <w:tcPr>
            <w:tcW w:w="5760" w:type="dxa"/>
          </w:tcPr>
          <w:p w:rsidR="003C54DE" w:rsidRDefault="003C54DE" w:rsidP="00E07C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C</w:t>
            </w:r>
            <w:r w:rsidRPr="00CF6973">
              <w:t>omplicated infections such as bacteremia, endocarditis, osteomyelitis, meningitis, and hospital-acquired pneumonia caused by Staphylococcus</w:t>
            </w:r>
            <w:r>
              <w:t xml:space="preserve"> spp.</w:t>
            </w:r>
          </w:p>
        </w:tc>
      </w:tr>
    </w:tbl>
    <w:p w:rsidR="00766205" w:rsidRDefault="00766205" w:rsidP="00D52F18">
      <w:pPr>
        <w:pStyle w:val="ListParagraph"/>
        <w:ind w:left="3060"/>
      </w:pPr>
    </w:p>
    <w:p w:rsidR="00766205" w:rsidRDefault="00766205" w:rsidP="00D52F18">
      <w:pPr>
        <w:pStyle w:val="ListParagraph"/>
        <w:ind w:left="3060"/>
      </w:pPr>
    </w:p>
    <w:p w:rsidR="001A47F9" w:rsidRDefault="001A47F9" w:rsidP="00E07C68">
      <w:pPr>
        <w:pStyle w:val="ListParagraph"/>
        <w:numPr>
          <w:ilvl w:val="2"/>
          <w:numId w:val="1"/>
        </w:numPr>
      </w:pPr>
      <w:r w:rsidRPr="001A47F9">
        <w:rPr>
          <w:b/>
        </w:rPr>
        <w:t>Aminoglycosides</w:t>
      </w:r>
      <w:r>
        <w:t xml:space="preserve"> (gentamicin, tobramycin, </w:t>
      </w:r>
      <w:r w:rsidR="00E07C68" w:rsidRPr="00E07C68">
        <w:t>amikacin</w:t>
      </w:r>
      <w:r>
        <w:t>)</w:t>
      </w:r>
    </w:p>
    <w:p w:rsidR="00766205" w:rsidRDefault="00766205" w:rsidP="00DE2FB9">
      <w:pPr>
        <w:pStyle w:val="ListParagraph"/>
        <w:numPr>
          <w:ilvl w:val="3"/>
          <w:numId w:val="1"/>
        </w:numPr>
      </w:pPr>
      <w:r>
        <w:t xml:space="preserve">Tobramycin = aminoglycoside of choice in PICU due to better empiric </w:t>
      </w:r>
      <w:r w:rsidRPr="004D1638">
        <w:rPr>
          <w:i/>
        </w:rPr>
        <w:t>Pseudomonas</w:t>
      </w:r>
      <w:r>
        <w:t xml:space="preserve"> coverage</w:t>
      </w:r>
    </w:p>
    <w:p w:rsidR="00DE2FB9" w:rsidRDefault="00DE2FB9" w:rsidP="00DE2FB9">
      <w:pPr>
        <w:pStyle w:val="ListParagraph"/>
        <w:numPr>
          <w:ilvl w:val="3"/>
          <w:numId w:val="1"/>
        </w:numPr>
      </w:pPr>
      <w:r>
        <w:t>When to get levels?</w:t>
      </w:r>
      <w:r w:rsidR="004D1638">
        <w:t xml:space="preserve"> “around the 3</w:t>
      </w:r>
      <w:r w:rsidR="004D1638" w:rsidRPr="004D1638">
        <w:rPr>
          <w:vertAlign w:val="superscript"/>
        </w:rPr>
        <w:t>rd</w:t>
      </w:r>
      <w:r w:rsidR="004D1638">
        <w:t xml:space="preserve"> dose”</w:t>
      </w:r>
    </w:p>
    <w:p w:rsidR="00902170" w:rsidRPr="00885373" w:rsidRDefault="00902170" w:rsidP="00902170">
      <w:pPr>
        <w:pStyle w:val="ListParagraph"/>
        <w:numPr>
          <w:ilvl w:val="4"/>
          <w:numId w:val="1"/>
        </w:numPr>
        <w:rPr>
          <w:b/>
        </w:rPr>
      </w:pPr>
      <w:r w:rsidRPr="00885373">
        <w:rPr>
          <w:b/>
        </w:rPr>
        <w:t>Peak concentration</w:t>
      </w:r>
      <w:r>
        <w:t xml:space="preserve"> will be drawn </w:t>
      </w:r>
      <w:r w:rsidRPr="00885373">
        <w:t>30 minutes</w:t>
      </w:r>
      <w:r>
        <w:t xml:space="preserve"> </w:t>
      </w:r>
      <w:r w:rsidRPr="00885373">
        <w:rPr>
          <w:b/>
          <w:u w:val="single"/>
        </w:rPr>
        <w:t>after</w:t>
      </w:r>
      <w:r>
        <w:t xml:space="preserve"> infusion of the </w:t>
      </w:r>
      <w:r w:rsidR="006B2B05">
        <w:rPr>
          <w:b/>
        </w:rPr>
        <w:t>3</w:t>
      </w:r>
      <w:r w:rsidR="006B2B05" w:rsidRPr="006B2B05">
        <w:rPr>
          <w:b/>
          <w:vertAlign w:val="superscript"/>
        </w:rPr>
        <w:t>rd</w:t>
      </w:r>
      <w:r w:rsidR="006B2B05">
        <w:rPr>
          <w:b/>
        </w:rPr>
        <w:t xml:space="preserve"> </w:t>
      </w:r>
      <w:r w:rsidRPr="00885373">
        <w:rPr>
          <w:b/>
        </w:rPr>
        <w:t xml:space="preserve">dose </w:t>
      </w:r>
    </w:p>
    <w:p w:rsidR="00902170" w:rsidRPr="00902170" w:rsidRDefault="00902170" w:rsidP="00902170">
      <w:pPr>
        <w:pStyle w:val="ListParagraph"/>
        <w:numPr>
          <w:ilvl w:val="4"/>
          <w:numId w:val="1"/>
        </w:numPr>
        <w:rPr>
          <w:b/>
        </w:rPr>
      </w:pPr>
      <w:r>
        <w:rPr>
          <w:b/>
        </w:rPr>
        <w:t>Trough concentration</w:t>
      </w:r>
      <w:r>
        <w:t xml:space="preserve"> will be drawn </w:t>
      </w:r>
      <w:r w:rsidRPr="00885373">
        <w:t>30 minutes</w:t>
      </w:r>
      <w:r>
        <w:t xml:space="preserve"> </w:t>
      </w:r>
      <w:r w:rsidRPr="00885373">
        <w:rPr>
          <w:b/>
          <w:u w:val="single"/>
        </w:rPr>
        <w:t>prior</w:t>
      </w:r>
      <w:r>
        <w:t xml:space="preserve"> to administration the </w:t>
      </w:r>
      <w:r w:rsidR="006B2B05">
        <w:rPr>
          <w:b/>
        </w:rPr>
        <w:t>3</w:t>
      </w:r>
      <w:r w:rsidR="006B2B05" w:rsidRPr="006B2B05">
        <w:rPr>
          <w:b/>
          <w:vertAlign w:val="superscript"/>
        </w:rPr>
        <w:t>rd</w:t>
      </w:r>
      <w:r w:rsidR="006B2B05">
        <w:rPr>
          <w:b/>
        </w:rPr>
        <w:t xml:space="preserve"> </w:t>
      </w:r>
      <w:r w:rsidRPr="005E6060">
        <w:rPr>
          <w:b/>
        </w:rPr>
        <w:t>dose</w:t>
      </w:r>
      <w:r>
        <w:t xml:space="preserve">  </w:t>
      </w:r>
    </w:p>
    <w:p w:rsidR="00902170" w:rsidRPr="00902170" w:rsidRDefault="00902170" w:rsidP="00902170">
      <w:pPr>
        <w:pStyle w:val="ListParagraph"/>
        <w:numPr>
          <w:ilvl w:val="3"/>
          <w:numId w:val="1"/>
        </w:numPr>
        <w:rPr>
          <w:b/>
        </w:rPr>
      </w:pPr>
      <w:r>
        <w:t>Goal levels:</w:t>
      </w:r>
    </w:p>
    <w:tbl>
      <w:tblPr>
        <w:tblStyle w:val="LightList-Accent5"/>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055"/>
        <w:gridCol w:w="1890"/>
      </w:tblGrid>
      <w:tr w:rsidR="00902170" w:rsidTr="00006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902170" w:rsidRDefault="00E07C68" w:rsidP="00902170">
            <w:r>
              <w:lastRenderedPageBreak/>
              <w:t>Drug</w:t>
            </w:r>
          </w:p>
        </w:tc>
        <w:tc>
          <w:tcPr>
            <w:tcW w:w="5055" w:type="dxa"/>
          </w:tcPr>
          <w:p w:rsidR="00902170" w:rsidRDefault="00902170" w:rsidP="00902170">
            <w:pPr>
              <w:jc w:val="center"/>
              <w:cnfStyle w:val="100000000000" w:firstRow="1" w:lastRow="0" w:firstColumn="0" w:lastColumn="0" w:oddVBand="0" w:evenVBand="0" w:oddHBand="0" w:evenHBand="0" w:firstRowFirstColumn="0" w:firstRowLastColumn="0" w:lastRowFirstColumn="0" w:lastRowLastColumn="0"/>
            </w:pPr>
            <w:r>
              <w:t>Goal Peak Level</w:t>
            </w:r>
          </w:p>
        </w:tc>
        <w:tc>
          <w:tcPr>
            <w:tcW w:w="1890" w:type="dxa"/>
          </w:tcPr>
          <w:p w:rsidR="00902170" w:rsidRDefault="00902170" w:rsidP="00902170">
            <w:pPr>
              <w:jc w:val="center"/>
              <w:cnfStyle w:val="100000000000" w:firstRow="1" w:lastRow="0" w:firstColumn="0" w:lastColumn="0" w:oddVBand="0" w:evenVBand="0" w:oddHBand="0" w:evenHBand="0" w:firstRowFirstColumn="0" w:firstRowLastColumn="0" w:lastRowFirstColumn="0" w:lastRowLastColumn="0"/>
            </w:pPr>
            <w:r>
              <w:t>Goal Trough Level</w:t>
            </w:r>
          </w:p>
        </w:tc>
      </w:tr>
      <w:tr w:rsidR="00902170" w:rsidTr="0000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bottom w:val="none" w:sz="0" w:space="0" w:color="auto"/>
            </w:tcBorders>
            <w:vAlign w:val="center"/>
          </w:tcPr>
          <w:p w:rsidR="00902170" w:rsidRPr="002F6912" w:rsidRDefault="00902170" w:rsidP="00E07C68">
            <w:pPr>
              <w:rPr>
                <w:b w:val="0"/>
              </w:rPr>
            </w:pPr>
            <w:r w:rsidRPr="002F6912">
              <w:rPr>
                <w:b w:val="0"/>
              </w:rPr>
              <w:t>Gentamicin and tobramycin</w:t>
            </w:r>
          </w:p>
        </w:tc>
        <w:tc>
          <w:tcPr>
            <w:tcW w:w="5055" w:type="dxa"/>
            <w:tcBorders>
              <w:top w:val="none" w:sz="0" w:space="0" w:color="auto"/>
              <w:bottom w:val="none" w:sz="0" w:space="0" w:color="auto"/>
            </w:tcBorders>
          </w:tcPr>
          <w:p w:rsidR="00902170" w:rsidRDefault="00902170" w:rsidP="00902170">
            <w:pPr>
              <w:jc w:val="center"/>
              <w:cnfStyle w:val="000000100000" w:firstRow="0" w:lastRow="0" w:firstColumn="0" w:lastColumn="0" w:oddVBand="0" w:evenVBand="0" w:oddHBand="1" w:evenHBand="0" w:firstRowFirstColumn="0" w:firstRowLastColumn="0" w:lastRowFirstColumn="0" w:lastRowLastColumn="0"/>
            </w:pPr>
            <w:r>
              <w:t>6 to 8 mcg/mL (most infections)</w:t>
            </w:r>
          </w:p>
          <w:p w:rsidR="00902170" w:rsidRDefault="00902170" w:rsidP="00902170">
            <w:pPr>
              <w:jc w:val="center"/>
              <w:cnfStyle w:val="000000100000" w:firstRow="0" w:lastRow="0" w:firstColumn="0" w:lastColumn="0" w:oddVBand="0" w:evenVBand="0" w:oddHBand="1" w:evenHBand="0" w:firstRowFirstColumn="0" w:firstRowLastColumn="0" w:lastRowFirstColumn="0" w:lastRowLastColumn="0"/>
            </w:pPr>
            <w:r>
              <w:t>8 to 10 mcg/mL (meningitis, pneumonia)</w:t>
            </w:r>
          </w:p>
        </w:tc>
        <w:tc>
          <w:tcPr>
            <w:tcW w:w="1890" w:type="dxa"/>
            <w:tcBorders>
              <w:top w:val="none" w:sz="0" w:space="0" w:color="auto"/>
              <w:bottom w:val="none" w:sz="0" w:space="0" w:color="auto"/>
              <w:right w:val="none" w:sz="0" w:space="0" w:color="auto"/>
            </w:tcBorders>
            <w:vAlign w:val="center"/>
          </w:tcPr>
          <w:p w:rsidR="00902170" w:rsidRDefault="00902170" w:rsidP="00E07C68">
            <w:pPr>
              <w:jc w:val="center"/>
              <w:cnfStyle w:val="000000100000" w:firstRow="0" w:lastRow="0" w:firstColumn="0" w:lastColumn="0" w:oddVBand="0" w:evenVBand="0" w:oddHBand="1" w:evenHBand="0" w:firstRowFirstColumn="0" w:firstRowLastColumn="0" w:lastRowFirstColumn="0" w:lastRowLastColumn="0"/>
            </w:pPr>
            <w:r>
              <w:t>&lt; 2 mcg/mL</w:t>
            </w:r>
          </w:p>
        </w:tc>
      </w:tr>
      <w:tr w:rsidR="00902170" w:rsidTr="000062B4">
        <w:trPr>
          <w:trHeight w:val="70"/>
        </w:trPr>
        <w:tc>
          <w:tcPr>
            <w:cnfStyle w:val="001000000000" w:firstRow="0" w:lastRow="0" w:firstColumn="1" w:lastColumn="0" w:oddVBand="0" w:evenVBand="0" w:oddHBand="0" w:evenHBand="0" w:firstRowFirstColumn="0" w:firstRowLastColumn="0" w:lastRowFirstColumn="0" w:lastRowLastColumn="0"/>
            <w:tcW w:w="1785" w:type="dxa"/>
            <w:vAlign w:val="center"/>
          </w:tcPr>
          <w:p w:rsidR="00902170" w:rsidRPr="002F6912" w:rsidRDefault="00902170" w:rsidP="00E07C68">
            <w:pPr>
              <w:rPr>
                <w:b w:val="0"/>
              </w:rPr>
            </w:pPr>
            <w:r w:rsidRPr="002F6912">
              <w:rPr>
                <w:b w:val="0"/>
              </w:rPr>
              <w:t>Amikacin</w:t>
            </w:r>
          </w:p>
        </w:tc>
        <w:tc>
          <w:tcPr>
            <w:tcW w:w="5055" w:type="dxa"/>
          </w:tcPr>
          <w:p w:rsidR="00902170" w:rsidRDefault="00902170" w:rsidP="00902170">
            <w:pPr>
              <w:jc w:val="center"/>
              <w:cnfStyle w:val="000000000000" w:firstRow="0" w:lastRow="0" w:firstColumn="0" w:lastColumn="0" w:oddVBand="0" w:evenVBand="0" w:oddHBand="0" w:evenHBand="0" w:firstRowFirstColumn="0" w:firstRowLastColumn="0" w:lastRowFirstColumn="0" w:lastRowLastColumn="0"/>
            </w:pPr>
            <w:r>
              <w:t>20 to 25 mcg/mL (most infections)</w:t>
            </w:r>
          </w:p>
          <w:p w:rsidR="00902170" w:rsidRDefault="00902170" w:rsidP="00902170">
            <w:pPr>
              <w:jc w:val="center"/>
              <w:cnfStyle w:val="000000000000" w:firstRow="0" w:lastRow="0" w:firstColumn="0" w:lastColumn="0" w:oddVBand="0" w:evenVBand="0" w:oddHBand="0" w:evenHBand="0" w:firstRowFirstColumn="0" w:firstRowLastColumn="0" w:lastRowFirstColumn="0" w:lastRowLastColumn="0"/>
            </w:pPr>
            <w:r>
              <w:t>25 to 40 mcg/mL (life threatening infections)</w:t>
            </w:r>
          </w:p>
        </w:tc>
        <w:tc>
          <w:tcPr>
            <w:tcW w:w="1890" w:type="dxa"/>
            <w:vAlign w:val="center"/>
          </w:tcPr>
          <w:p w:rsidR="00902170" w:rsidRDefault="00902170" w:rsidP="00E07C68">
            <w:pPr>
              <w:jc w:val="center"/>
              <w:cnfStyle w:val="000000000000" w:firstRow="0" w:lastRow="0" w:firstColumn="0" w:lastColumn="0" w:oddVBand="0" w:evenVBand="0" w:oddHBand="0" w:evenHBand="0" w:firstRowFirstColumn="0" w:firstRowLastColumn="0" w:lastRowFirstColumn="0" w:lastRowLastColumn="0"/>
            </w:pPr>
            <w:r>
              <w:t>&lt; 8 mcg/mL</w:t>
            </w:r>
          </w:p>
        </w:tc>
      </w:tr>
    </w:tbl>
    <w:p w:rsidR="00902170" w:rsidRDefault="00902170" w:rsidP="00902170">
      <w:pPr>
        <w:pStyle w:val="ListParagraph"/>
        <w:ind w:left="2430"/>
        <w:rPr>
          <w:b/>
        </w:rPr>
      </w:pPr>
    </w:p>
    <w:p w:rsidR="001A47F9" w:rsidRDefault="001A47F9" w:rsidP="001A47F9">
      <w:pPr>
        <w:pStyle w:val="ListParagraph"/>
        <w:numPr>
          <w:ilvl w:val="1"/>
          <w:numId w:val="1"/>
        </w:numPr>
      </w:pPr>
      <w:r>
        <w:t>Anticonvulsants:</w:t>
      </w:r>
    </w:p>
    <w:p w:rsidR="00902170" w:rsidRPr="004D1638" w:rsidRDefault="00902170" w:rsidP="00902170">
      <w:pPr>
        <w:pStyle w:val="ListParagraph"/>
        <w:numPr>
          <w:ilvl w:val="2"/>
          <w:numId w:val="1"/>
        </w:numPr>
      </w:pPr>
      <w:r>
        <w:t>Phenytoin/Fosphenytoin:</w:t>
      </w:r>
      <w:r w:rsidR="004D1638">
        <w:t xml:space="preserve"> loading dose: 10-20 mg/kg; maintenance: generally 5 mg/kg/</w:t>
      </w:r>
      <w:r w:rsidR="004D1638" w:rsidRPr="004D1638">
        <w:rPr>
          <w:b/>
        </w:rPr>
        <w:t>day</w:t>
      </w:r>
      <w:r w:rsidR="004D1638">
        <w:rPr>
          <w:b/>
        </w:rPr>
        <w:t xml:space="preserve"> </w:t>
      </w:r>
      <w:r w:rsidR="004D1638" w:rsidRPr="004D1638">
        <w:t xml:space="preserve">(divided BID) </w:t>
      </w:r>
    </w:p>
    <w:p w:rsidR="005547A2" w:rsidRDefault="005547A2" w:rsidP="005547A2">
      <w:pPr>
        <w:pStyle w:val="ListParagraph"/>
        <w:numPr>
          <w:ilvl w:val="3"/>
          <w:numId w:val="1"/>
        </w:numPr>
      </w:pPr>
      <w:r>
        <w:t>When to get levels?</w:t>
      </w:r>
    </w:p>
    <w:p w:rsidR="005547A2" w:rsidRDefault="00E07C68" w:rsidP="005547A2">
      <w:pPr>
        <w:pStyle w:val="ListParagraph"/>
        <w:numPr>
          <w:ilvl w:val="4"/>
          <w:numId w:val="1"/>
        </w:numPr>
      </w:pPr>
      <w:r>
        <w:t>Maintenance dose</w:t>
      </w:r>
      <w:r w:rsidR="00CC4044">
        <w:t xml:space="preserve"> level: </w:t>
      </w:r>
      <w:r w:rsidR="004D1638">
        <w:t>t</w:t>
      </w:r>
      <w:r w:rsidR="005547A2">
        <w:t xml:space="preserve">rough level 1 hours prior to </w:t>
      </w:r>
      <w:r w:rsidR="00003089">
        <w:t xml:space="preserve">a </w:t>
      </w:r>
      <w:r w:rsidR="005547A2">
        <w:t>dose</w:t>
      </w:r>
    </w:p>
    <w:p w:rsidR="005547A2" w:rsidRDefault="00E07C68" w:rsidP="005547A2">
      <w:pPr>
        <w:pStyle w:val="ListParagraph"/>
        <w:numPr>
          <w:ilvl w:val="4"/>
          <w:numId w:val="1"/>
        </w:numPr>
      </w:pPr>
      <w:r>
        <w:t>Post</w:t>
      </w:r>
      <w:r w:rsidR="005547A2">
        <w:t xml:space="preserve"> loading dose</w:t>
      </w:r>
      <w:r>
        <w:t xml:space="preserve"> level</w:t>
      </w:r>
      <w:r w:rsidR="005547A2">
        <w:t>: consider obtaining a level 2 hours after administration of the loading dose</w:t>
      </w:r>
    </w:p>
    <w:p w:rsidR="005547A2" w:rsidRDefault="005547A2" w:rsidP="005547A2">
      <w:pPr>
        <w:pStyle w:val="ListParagraph"/>
        <w:numPr>
          <w:ilvl w:val="3"/>
          <w:numId w:val="1"/>
        </w:numPr>
      </w:pPr>
      <w:r>
        <w:t>Goal levels:</w:t>
      </w:r>
    </w:p>
    <w:p w:rsidR="005547A2" w:rsidRDefault="005547A2" w:rsidP="005547A2">
      <w:pPr>
        <w:pStyle w:val="ListParagraph"/>
        <w:numPr>
          <w:ilvl w:val="4"/>
          <w:numId w:val="1"/>
        </w:numPr>
      </w:pPr>
      <w:r>
        <w:t>Total</w:t>
      </w:r>
      <w:r w:rsidR="001F1D85">
        <w:t xml:space="preserve"> phenytoin level</w:t>
      </w:r>
      <w:r>
        <w:t>: 10 to 20 mcg/mL</w:t>
      </w:r>
    </w:p>
    <w:p w:rsidR="005547A2" w:rsidRDefault="001F1D85" w:rsidP="005547A2">
      <w:pPr>
        <w:pStyle w:val="ListParagraph"/>
        <w:numPr>
          <w:ilvl w:val="5"/>
          <w:numId w:val="1"/>
        </w:numPr>
      </w:pPr>
      <w:r>
        <w:t>Total phenytoin l</w:t>
      </w:r>
      <w:r w:rsidR="005547A2">
        <w:t>evel</w:t>
      </w:r>
      <w:r>
        <w:t>s</w:t>
      </w:r>
      <w:r w:rsidR="005547A2">
        <w:t xml:space="preserve"> may be </w:t>
      </w:r>
      <w:r w:rsidR="003C54DE">
        <w:t>affected</w:t>
      </w:r>
      <w:r w:rsidR="005547A2">
        <w:t xml:space="preserve"> by hypoalbumemia, uremia, drug interactions, and other various factors  </w:t>
      </w:r>
    </w:p>
    <w:p w:rsidR="005547A2" w:rsidRDefault="005547A2" w:rsidP="005547A2">
      <w:pPr>
        <w:pStyle w:val="ListParagraph"/>
        <w:numPr>
          <w:ilvl w:val="4"/>
          <w:numId w:val="1"/>
        </w:numPr>
      </w:pPr>
      <w:r>
        <w:t>Free</w:t>
      </w:r>
      <w:r w:rsidR="001F1D85">
        <w:t xml:space="preserve"> phenytoin level</w:t>
      </w:r>
      <w:r w:rsidR="00003089">
        <w:t>: 1 to 2</w:t>
      </w:r>
      <w:r>
        <w:t xml:space="preserve"> mcg/mL</w:t>
      </w:r>
    </w:p>
    <w:p w:rsidR="00902170" w:rsidRDefault="00951BA3" w:rsidP="00902170">
      <w:pPr>
        <w:pStyle w:val="ListParagraph"/>
        <w:numPr>
          <w:ilvl w:val="2"/>
          <w:numId w:val="1"/>
        </w:numPr>
      </w:pPr>
      <w:r>
        <w:t>PHEN</w:t>
      </w:r>
      <w:r w:rsidR="00902170">
        <w:t>obarbital:</w:t>
      </w:r>
    </w:p>
    <w:p w:rsidR="001F1D85" w:rsidRDefault="001F1D85" w:rsidP="001F1D85">
      <w:pPr>
        <w:pStyle w:val="ListParagraph"/>
        <w:numPr>
          <w:ilvl w:val="3"/>
          <w:numId w:val="1"/>
        </w:numPr>
      </w:pPr>
      <w:r>
        <w:t>When to get levels?</w:t>
      </w:r>
    </w:p>
    <w:p w:rsidR="001F1D85" w:rsidRDefault="001F1D85" w:rsidP="001F1D85">
      <w:pPr>
        <w:pStyle w:val="ListParagraph"/>
        <w:numPr>
          <w:ilvl w:val="4"/>
          <w:numId w:val="1"/>
        </w:numPr>
      </w:pPr>
      <w:r>
        <w:t xml:space="preserve">Trough level within 1 hour prior to dose </w:t>
      </w:r>
      <w:r w:rsidR="00E07C68">
        <w:t>(but since long half-life could obtain anytime</w:t>
      </w:r>
      <w:r w:rsidR="00003089">
        <w:t xml:space="preserve"> as long as </w:t>
      </w:r>
      <w:r w:rsidR="000062B4">
        <w:t xml:space="preserve">it’s </w:t>
      </w:r>
      <w:r w:rsidR="00003089">
        <w:t>not right after a dose is given</w:t>
      </w:r>
      <w:r w:rsidR="00E07C68">
        <w:t>)</w:t>
      </w:r>
    </w:p>
    <w:p w:rsidR="001F1D85" w:rsidRDefault="001F1D85" w:rsidP="001F1D85">
      <w:pPr>
        <w:pStyle w:val="ListParagraph"/>
        <w:numPr>
          <w:ilvl w:val="5"/>
          <w:numId w:val="1"/>
        </w:numPr>
      </w:pPr>
      <w:r>
        <w:t xml:space="preserve">Drug have a very long have life so will not be at steady state for weeks </w:t>
      </w:r>
    </w:p>
    <w:p w:rsidR="001F1D85" w:rsidRDefault="001F1D85" w:rsidP="001F1D85">
      <w:pPr>
        <w:pStyle w:val="ListParagraph"/>
        <w:numPr>
          <w:ilvl w:val="3"/>
          <w:numId w:val="1"/>
        </w:numPr>
      </w:pPr>
      <w:r>
        <w:t>Goal levels: 15 to 40 mcg/mL</w:t>
      </w:r>
    </w:p>
    <w:p w:rsidR="001F1D85" w:rsidRDefault="001F1D85" w:rsidP="001F1D85">
      <w:pPr>
        <w:pStyle w:val="ListParagraph"/>
        <w:numPr>
          <w:ilvl w:val="4"/>
          <w:numId w:val="1"/>
        </w:numPr>
      </w:pPr>
      <w:r>
        <w:t>Note: with the input of neurology sometimes may aim for levels slightly higher than the general goal level</w:t>
      </w:r>
    </w:p>
    <w:p w:rsidR="001A47F9" w:rsidRDefault="001A47F9" w:rsidP="001A47F9">
      <w:pPr>
        <w:pStyle w:val="ListParagraph"/>
        <w:numPr>
          <w:ilvl w:val="1"/>
          <w:numId w:val="1"/>
        </w:numPr>
      </w:pPr>
      <w:r>
        <w:t>Anticoagulation</w:t>
      </w:r>
      <w:r w:rsidR="00902170">
        <w:t>:</w:t>
      </w:r>
    </w:p>
    <w:p w:rsidR="00E07C68" w:rsidRDefault="00E07C68" w:rsidP="00902170">
      <w:pPr>
        <w:pStyle w:val="ListParagraph"/>
        <w:numPr>
          <w:ilvl w:val="2"/>
          <w:numId w:val="1"/>
        </w:numPr>
      </w:pPr>
      <w:r>
        <w:t xml:space="preserve">Heparin </w:t>
      </w:r>
    </w:p>
    <w:p w:rsidR="00E07C68" w:rsidRDefault="00E07C68" w:rsidP="00E07C68">
      <w:pPr>
        <w:pStyle w:val="ListParagraph"/>
        <w:numPr>
          <w:ilvl w:val="3"/>
          <w:numId w:val="1"/>
        </w:numPr>
      </w:pPr>
      <w:r>
        <w:t>Contin</w:t>
      </w:r>
      <w:r w:rsidR="000062B4">
        <w:t>uous infusion is monitored via a</w:t>
      </w:r>
      <w:r>
        <w:t>nti-Xa levels via new protocol located on the intranet</w:t>
      </w:r>
    </w:p>
    <w:p w:rsidR="00902170" w:rsidRDefault="00902170" w:rsidP="00902170">
      <w:pPr>
        <w:pStyle w:val="ListParagraph"/>
        <w:numPr>
          <w:ilvl w:val="2"/>
          <w:numId w:val="1"/>
        </w:numPr>
      </w:pPr>
      <w:r>
        <w:t>Enoxaparin:</w:t>
      </w:r>
    </w:p>
    <w:p w:rsidR="001F1D85" w:rsidRDefault="001F1D85" w:rsidP="001F1D85">
      <w:pPr>
        <w:pStyle w:val="ListParagraph"/>
        <w:numPr>
          <w:ilvl w:val="3"/>
          <w:numId w:val="1"/>
        </w:numPr>
      </w:pPr>
      <w:r>
        <w:t>When to get level?</w:t>
      </w:r>
    </w:p>
    <w:p w:rsidR="001F1D85" w:rsidRDefault="001F1D85" w:rsidP="001F1D85">
      <w:pPr>
        <w:pStyle w:val="ListParagraph"/>
        <w:numPr>
          <w:ilvl w:val="4"/>
          <w:numId w:val="1"/>
        </w:numPr>
      </w:pPr>
      <w:r>
        <w:t>Generally levels are not needed if using enoxaparin for prophylaxis (exception: renal impairment</w:t>
      </w:r>
      <w:r w:rsidR="00EA62EA">
        <w:t xml:space="preserve"> and when recommended by Heme</w:t>
      </w:r>
      <w:r>
        <w:t>)</w:t>
      </w:r>
    </w:p>
    <w:p w:rsidR="001F1D85" w:rsidRDefault="00E07C68" w:rsidP="001F1D85">
      <w:pPr>
        <w:pStyle w:val="ListParagraph"/>
        <w:numPr>
          <w:ilvl w:val="4"/>
          <w:numId w:val="1"/>
        </w:numPr>
      </w:pPr>
      <w:r>
        <w:t>Anti</w:t>
      </w:r>
      <w:r w:rsidR="001F1D85">
        <w:t xml:space="preserve"> Xa (may be referred to as a LMWH level): should be obtained 3 to 5 hours after </w:t>
      </w:r>
      <w:r w:rsidR="000062B4">
        <w:t>a</w:t>
      </w:r>
      <w:r w:rsidR="001F1D85">
        <w:t xml:space="preserve"> dose</w:t>
      </w:r>
      <w:r w:rsidR="000062B4">
        <w:t xml:space="preserve"> is given</w:t>
      </w:r>
    </w:p>
    <w:p w:rsidR="001F1D85" w:rsidRDefault="001F1D85" w:rsidP="001F1D85">
      <w:pPr>
        <w:pStyle w:val="ListParagraph"/>
        <w:numPr>
          <w:ilvl w:val="5"/>
          <w:numId w:val="1"/>
        </w:numPr>
      </w:pPr>
      <w:r>
        <w:t>If just starting enoxaparin</w:t>
      </w:r>
      <w:r w:rsidR="00CC4044">
        <w:t xml:space="preserve"> or making a dose titration</w:t>
      </w:r>
      <w:r>
        <w:t xml:space="preserve"> wait to obtain this level until after to the 2</w:t>
      </w:r>
      <w:r w:rsidRPr="001F1D85">
        <w:rPr>
          <w:vertAlign w:val="superscript"/>
        </w:rPr>
        <w:t>nd</w:t>
      </w:r>
      <w:r>
        <w:t xml:space="preserve"> dose</w:t>
      </w:r>
    </w:p>
    <w:p w:rsidR="001F1D85" w:rsidRDefault="001F1D85" w:rsidP="001F1D85">
      <w:pPr>
        <w:pStyle w:val="ListParagraph"/>
        <w:numPr>
          <w:ilvl w:val="3"/>
          <w:numId w:val="1"/>
        </w:numPr>
      </w:pPr>
      <w:r>
        <w:t>Goal level:</w:t>
      </w:r>
    </w:p>
    <w:p w:rsidR="001F1D85" w:rsidRDefault="001F1D85" w:rsidP="001F1D85">
      <w:pPr>
        <w:pStyle w:val="ListParagraph"/>
        <w:numPr>
          <w:ilvl w:val="4"/>
          <w:numId w:val="1"/>
        </w:numPr>
      </w:pPr>
      <w:r>
        <w:t>Therapeutic:</w:t>
      </w:r>
      <w:r w:rsidR="0056254B">
        <w:t xml:space="preserve"> 0.5 – 1 units/mL</w:t>
      </w:r>
    </w:p>
    <w:p w:rsidR="001F1D85" w:rsidRDefault="0056254B" w:rsidP="001F1D85">
      <w:pPr>
        <w:pStyle w:val="ListParagraph"/>
        <w:numPr>
          <w:ilvl w:val="4"/>
          <w:numId w:val="1"/>
        </w:numPr>
      </w:pPr>
      <w:r>
        <w:t>Pr</w:t>
      </w:r>
      <w:r w:rsidR="00BD6091">
        <w:t>ophylaxis (if obtained): 0.1</w:t>
      </w:r>
      <w:r w:rsidR="004D1638">
        <w:t xml:space="preserve"> – 0.3</w:t>
      </w:r>
      <w:r>
        <w:t xml:space="preserve"> units/mL</w:t>
      </w:r>
    </w:p>
    <w:p w:rsidR="001A47F9" w:rsidRPr="005547A2" w:rsidRDefault="001A47F9" w:rsidP="001A47F9">
      <w:pPr>
        <w:pStyle w:val="ListParagraph"/>
        <w:numPr>
          <w:ilvl w:val="0"/>
          <w:numId w:val="1"/>
        </w:numPr>
        <w:rPr>
          <w:sz w:val="28"/>
        </w:rPr>
      </w:pPr>
      <w:r w:rsidRPr="005547A2">
        <w:rPr>
          <w:sz w:val="28"/>
        </w:rPr>
        <w:t>Pharmacy Notes in Cerner:</w:t>
      </w:r>
    </w:p>
    <w:p w:rsidR="00902170" w:rsidRDefault="00902170" w:rsidP="00902170">
      <w:pPr>
        <w:pStyle w:val="ListParagraph"/>
        <w:numPr>
          <w:ilvl w:val="1"/>
          <w:numId w:val="1"/>
        </w:numPr>
      </w:pPr>
      <w:r>
        <w:t>Types of Notes:</w:t>
      </w:r>
    </w:p>
    <w:p w:rsidR="00902170" w:rsidRDefault="00902170" w:rsidP="00902170">
      <w:pPr>
        <w:pStyle w:val="ListParagraph"/>
        <w:numPr>
          <w:ilvl w:val="2"/>
          <w:numId w:val="1"/>
        </w:numPr>
      </w:pPr>
      <w:r>
        <w:rPr>
          <w:b/>
          <w:u w:val="single"/>
        </w:rPr>
        <w:t>P</w:t>
      </w:r>
      <w:r w:rsidRPr="009E56EF">
        <w:rPr>
          <w:b/>
          <w:u w:val="single"/>
        </w:rPr>
        <w:t>harmacotherapy consult note</w:t>
      </w:r>
      <w:r>
        <w:t xml:space="preserve">: a free form note to be used whenever pharmacy is asked to assess a patient for various medication related issues.  This note should/will be utilized frequently.  </w:t>
      </w:r>
    </w:p>
    <w:p w:rsidR="00902170" w:rsidRDefault="00902170" w:rsidP="006B2B05">
      <w:pPr>
        <w:pStyle w:val="ListParagraph"/>
        <w:numPr>
          <w:ilvl w:val="3"/>
          <w:numId w:val="1"/>
        </w:numPr>
      </w:pPr>
      <w:r>
        <w:t>example:  a note that discusses all dose changes needed for a patient in AKI or on some sort of renal rep</w:t>
      </w:r>
      <w:r w:rsidR="006B2B05">
        <w:t>la</w:t>
      </w:r>
      <w:r w:rsidR="00E07C68">
        <w:t>cement (like PD/IHD/CRRT, etc)</w:t>
      </w:r>
    </w:p>
    <w:p w:rsidR="00902170" w:rsidRDefault="00902170" w:rsidP="00902170">
      <w:pPr>
        <w:pStyle w:val="ListParagraph"/>
        <w:numPr>
          <w:ilvl w:val="2"/>
          <w:numId w:val="1"/>
        </w:numPr>
      </w:pPr>
      <w:r>
        <w:rPr>
          <w:b/>
          <w:u w:val="single"/>
        </w:rPr>
        <w:lastRenderedPageBreak/>
        <w:t>W</w:t>
      </w:r>
      <w:r w:rsidRPr="009E56EF">
        <w:rPr>
          <w:b/>
          <w:u w:val="single"/>
        </w:rPr>
        <w:t>ean document</w:t>
      </w:r>
      <w:r>
        <w:t>: This note will be used for any of the various drug weans a pharmacist would be asked to do (example: methadone, lorazepam, steroids, clonidine, etc.)</w:t>
      </w:r>
    </w:p>
    <w:p w:rsidR="00902170" w:rsidRPr="0063357C" w:rsidRDefault="00902170" w:rsidP="00902170">
      <w:pPr>
        <w:pStyle w:val="ListParagraph"/>
        <w:numPr>
          <w:ilvl w:val="2"/>
          <w:numId w:val="1"/>
        </w:numPr>
      </w:pPr>
      <w:r w:rsidRPr="00513E31">
        <w:rPr>
          <w:b/>
          <w:u w:val="single"/>
        </w:rPr>
        <w:t>Pharmacy therapeutic drug monitoring form</w:t>
      </w:r>
      <w:r>
        <w:t>: This form will be used for pharmacists to document monitoring of drugs requiring close therapeutic monitoring (vancomycin, aminoglycosides, phenobarbital, anticoagulants, etc).  This note will require the pharmacist to enter a brief clinical history, pertinent lab values, and provide a clinical assessment with recommendations.</w:t>
      </w:r>
      <w:r w:rsidRPr="00E64AEB">
        <w:rPr>
          <w:noProof/>
        </w:rPr>
        <w:t xml:space="preserve"> </w:t>
      </w:r>
      <w:r>
        <w:rPr>
          <w:noProof/>
        </w:rPr>
        <w:t xml:space="preserve">  </w:t>
      </w:r>
    </w:p>
    <w:p w:rsidR="00902170" w:rsidRPr="00513E31" w:rsidRDefault="00902170" w:rsidP="00902170">
      <w:pPr>
        <w:pStyle w:val="ListParagraph"/>
        <w:numPr>
          <w:ilvl w:val="2"/>
          <w:numId w:val="1"/>
        </w:numPr>
      </w:pPr>
      <w:r>
        <w:rPr>
          <w:b/>
          <w:u w:val="single"/>
        </w:rPr>
        <w:t>Pharmacy Clinical Intervention</w:t>
      </w:r>
      <w:r w:rsidRPr="0063357C">
        <w:t>:</w:t>
      </w:r>
      <w:r>
        <w:t xml:space="preserve"> </w:t>
      </w:r>
      <w:r w:rsidR="00E07C68">
        <w:t xml:space="preserve">this </w:t>
      </w:r>
      <w:r>
        <w:t xml:space="preserve">note is utilized for clinical documentation on rejected orders as well as for chemo/pca double checks.  </w:t>
      </w:r>
    </w:p>
    <w:p w:rsidR="00902170" w:rsidRDefault="00902170" w:rsidP="00902170">
      <w:pPr>
        <w:pStyle w:val="ListParagraph"/>
        <w:numPr>
          <w:ilvl w:val="1"/>
          <w:numId w:val="1"/>
        </w:numPr>
      </w:pPr>
      <w:r>
        <w:t>Where to find these notes:</w:t>
      </w:r>
    </w:p>
    <w:p w:rsidR="00902170" w:rsidRDefault="00902170" w:rsidP="0056254B">
      <w:pPr>
        <w:pStyle w:val="ListParagraph"/>
        <w:ind w:left="1260"/>
        <w:jc w:val="center"/>
      </w:pPr>
      <w:r>
        <w:rPr>
          <w:noProof/>
        </w:rPr>
        <w:drawing>
          <wp:inline distT="0" distB="0" distL="0" distR="0" wp14:anchorId="2DA0C530" wp14:editId="0BB98906">
            <wp:extent cx="2419350" cy="1451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 t="14042" r="63717" b="58744"/>
                    <a:stretch/>
                  </pic:blipFill>
                  <pic:spPr bwMode="auto">
                    <a:xfrm>
                      <a:off x="0" y="0"/>
                      <a:ext cx="2442515" cy="1465559"/>
                    </a:xfrm>
                    <a:prstGeom prst="rect">
                      <a:avLst/>
                    </a:prstGeom>
                    <a:ln>
                      <a:noFill/>
                    </a:ln>
                    <a:extLst>
                      <a:ext uri="{53640926-AAD7-44D8-BBD7-CCE9431645EC}">
                        <a14:shadowObscured xmlns:a14="http://schemas.microsoft.com/office/drawing/2010/main"/>
                      </a:ext>
                    </a:extLst>
                  </pic:spPr>
                </pic:pic>
              </a:graphicData>
            </a:graphic>
          </wp:inline>
        </w:drawing>
      </w:r>
    </w:p>
    <w:p w:rsidR="00993682" w:rsidRPr="00433330" w:rsidRDefault="00993682" w:rsidP="00993682">
      <w:pPr>
        <w:pBdr>
          <w:bottom w:val="single" w:sz="6" w:space="1" w:color="auto"/>
        </w:pBdr>
        <w:rPr>
          <w:b/>
          <w:sz w:val="28"/>
        </w:rPr>
      </w:pPr>
      <w:r w:rsidRPr="00433330">
        <w:rPr>
          <w:b/>
          <w:sz w:val="28"/>
        </w:rPr>
        <w:t>Electrolyte Replacement:</w:t>
      </w:r>
    </w:p>
    <w:p w:rsidR="00993682" w:rsidRDefault="00993682" w:rsidP="00993682">
      <w:pPr>
        <w:pStyle w:val="ListParagraph"/>
        <w:numPr>
          <w:ilvl w:val="1"/>
          <w:numId w:val="4"/>
        </w:numPr>
      </w:pPr>
      <w:r>
        <w:t>Sodium:</w:t>
      </w:r>
    </w:p>
    <w:p w:rsidR="00993682" w:rsidRDefault="00993682" w:rsidP="00993682">
      <w:pPr>
        <w:pStyle w:val="ListParagraph"/>
        <w:numPr>
          <w:ilvl w:val="2"/>
          <w:numId w:val="4"/>
        </w:numPr>
      </w:pPr>
      <w:r>
        <w:t>IV: 3% saline</w:t>
      </w:r>
      <w:r w:rsidR="00446626">
        <w:t xml:space="preserve"> (513 mEq/L) </w:t>
      </w:r>
    </w:p>
    <w:p w:rsidR="00993682" w:rsidRDefault="00FF233F" w:rsidP="00993682">
      <w:pPr>
        <w:pStyle w:val="ListParagraph"/>
        <w:numPr>
          <w:ilvl w:val="3"/>
          <w:numId w:val="4"/>
        </w:numPr>
      </w:pPr>
      <w:r>
        <w:t>Typical Starting D</w:t>
      </w:r>
      <w:r w:rsidR="00993682">
        <w:t>ose: 5 mL/kg bolus follow by 1 mL/kg/hr continuous infusion</w:t>
      </w:r>
      <w:r w:rsidR="00EA62EA">
        <w:t xml:space="preserve"> (adjusted per serum sodium levels</w:t>
      </w:r>
      <w:r w:rsidR="004D1638">
        <w:t xml:space="preserve"> and/or ICP goals</w:t>
      </w:r>
      <w:r w:rsidR="00EA62EA">
        <w:t>)</w:t>
      </w:r>
      <w:r w:rsidR="00993682">
        <w:t xml:space="preserve"> </w:t>
      </w:r>
    </w:p>
    <w:p w:rsidR="00446626" w:rsidRDefault="00446626" w:rsidP="00993682">
      <w:pPr>
        <w:pStyle w:val="ListParagraph"/>
        <w:numPr>
          <w:ilvl w:val="3"/>
          <w:numId w:val="4"/>
        </w:numPr>
      </w:pPr>
      <w:r>
        <w:t>Once stable: Can do math to determine mEq/day that patient is getting from drip and switch to PO</w:t>
      </w:r>
    </w:p>
    <w:p w:rsidR="00993682" w:rsidRDefault="00993682" w:rsidP="00993682">
      <w:pPr>
        <w:pStyle w:val="ListParagraph"/>
        <w:numPr>
          <w:ilvl w:val="2"/>
          <w:numId w:val="4"/>
        </w:numPr>
      </w:pPr>
      <w:r>
        <w:t xml:space="preserve">PO: NaCl </w:t>
      </w:r>
    </w:p>
    <w:p w:rsidR="00993682" w:rsidRDefault="00446626" w:rsidP="00993682">
      <w:pPr>
        <w:pStyle w:val="ListParagraph"/>
        <w:numPr>
          <w:ilvl w:val="3"/>
          <w:numId w:val="4"/>
        </w:numPr>
      </w:pPr>
      <w:r>
        <w:t xml:space="preserve">General starting dose </w:t>
      </w:r>
      <w:r w:rsidR="00E07C68">
        <w:t>for replacement: 2 to 4 mEq/kg/day</w:t>
      </w:r>
    </w:p>
    <w:p w:rsidR="00E07C68" w:rsidRDefault="00E07C68" w:rsidP="00993682">
      <w:pPr>
        <w:pStyle w:val="ListParagraph"/>
        <w:numPr>
          <w:ilvl w:val="3"/>
          <w:numId w:val="4"/>
        </w:numPr>
      </w:pPr>
      <w:r>
        <w:t>Available formulations:</w:t>
      </w:r>
    </w:p>
    <w:p w:rsidR="00E07C68" w:rsidRDefault="00E07C68" w:rsidP="00E07C68">
      <w:pPr>
        <w:pStyle w:val="ListParagraph"/>
        <w:numPr>
          <w:ilvl w:val="4"/>
          <w:numId w:val="4"/>
        </w:numPr>
      </w:pPr>
      <w:r>
        <w:t xml:space="preserve">Sodium chloride 1 gram </w:t>
      </w:r>
      <w:r w:rsidRPr="00E07C68">
        <w:rPr>
          <w:b/>
        </w:rPr>
        <w:t>tablets</w:t>
      </w:r>
      <w:r>
        <w:t xml:space="preserve"> = 17</w:t>
      </w:r>
      <w:r w:rsidR="00197831">
        <w:t xml:space="preserve"> </w:t>
      </w:r>
      <w:r>
        <w:t>mEq</w:t>
      </w:r>
    </w:p>
    <w:p w:rsidR="00E07C68" w:rsidRDefault="00E07C68" w:rsidP="00E07C68">
      <w:pPr>
        <w:pStyle w:val="ListParagraph"/>
        <w:numPr>
          <w:ilvl w:val="4"/>
          <w:numId w:val="4"/>
        </w:numPr>
      </w:pPr>
      <w:r>
        <w:t xml:space="preserve">Sodium Chloride </w:t>
      </w:r>
      <w:r w:rsidRPr="00E07C68">
        <w:rPr>
          <w:b/>
        </w:rPr>
        <w:t>oral solution</w:t>
      </w:r>
      <w:r>
        <w:t xml:space="preserve"> = </w:t>
      </w:r>
      <w:r w:rsidRPr="00E07C68">
        <w:t>1 mEq/mL</w:t>
      </w:r>
    </w:p>
    <w:p w:rsidR="00E07C68" w:rsidRDefault="00003089" w:rsidP="00E07C68">
      <w:pPr>
        <w:pStyle w:val="ListParagraph"/>
        <w:numPr>
          <w:ilvl w:val="4"/>
          <w:numId w:val="4"/>
        </w:numPr>
      </w:pPr>
      <w:r>
        <w:rPr>
          <w:b/>
        </w:rPr>
        <w:t>Table salt</w:t>
      </w:r>
      <w:r w:rsidR="00E07C68" w:rsidRPr="00E07C68">
        <w:t xml:space="preserve"> = </w:t>
      </w:r>
      <w:r w:rsidR="00755F08">
        <w:t xml:space="preserve">~ </w:t>
      </w:r>
      <w:r w:rsidR="00E07C68" w:rsidRPr="00E07C68">
        <w:t>100</w:t>
      </w:r>
      <w:r w:rsidR="00FF233F">
        <w:t xml:space="preserve"> </w:t>
      </w:r>
      <w:r w:rsidR="00E07C68" w:rsidRPr="00E07C68">
        <w:t>mEq per teaspoon</w:t>
      </w:r>
      <w:r w:rsidR="00E07C68">
        <w:t xml:space="preserve"> </w:t>
      </w:r>
    </w:p>
    <w:p w:rsidR="007D35FE" w:rsidRDefault="007D35FE" w:rsidP="00E07C68">
      <w:pPr>
        <w:pStyle w:val="ListParagraph"/>
        <w:numPr>
          <w:ilvl w:val="4"/>
          <w:numId w:val="4"/>
        </w:numPr>
      </w:pPr>
      <w:r>
        <w:rPr>
          <w:b/>
        </w:rPr>
        <w:t xml:space="preserve">Morton’s lite salt </w:t>
      </w:r>
      <w:r w:rsidRPr="007D35FE">
        <w:t>= 50 mEq per teaspoon</w:t>
      </w:r>
      <w:r w:rsidR="00766205">
        <w:t xml:space="preserve"> (no longer able to use at Children's National Medical Center) </w:t>
      </w:r>
    </w:p>
    <w:p w:rsidR="00993682" w:rsidRDefault="00993682" w:rsidP="00993682">
      <w:pPr>
        <w:pStyle w:val="ListParagraph"/>
        <w:numPr>
          <w:ilvl w:val="1"/>
          <w:numId w:val="4"/>
        </w:numPr>
      </w:pPr>
      <w:r>
        <w:t>Potassium:</w:t>
      </w:r>
    </w:p>
    <w:p w:rsidR="00993682" w:rsidRDefault="00993682" w:rsidP="00993682">
      <w:pPr>
        <w:pStyle w:val="ListParagraph"/>
        <w:numPr>
          <w:ilvl w:val="2"/>
          <w:numId w:val="4"/>
        </w:numPr>
      </w:pPr>
      <w:r>
        <w:t>Potassium chloride</w:t>
      </w:r>
      <w:r w:rsidR="00755F08">
        <w:t xml:space="preserve"> - KCl</w:t>
      </w:r>
      <w:r w:rsidR="006B2B05">
        <w:t xml:space="preserve"> (IV/PO)</w:t>
      </w:r>
      <w:r>
        <w:t xml:space="preserve">: </w:t>
      </w:r>
    </w:p>
    <w:p w:rsidR="00993682" w:rsidRDefault="00993682" w:rsidP="00993682">
      <w:pPr>
        <w:pStyle w:val="ListParagraph"/>
        <w:numPr>
          <w:ilvl w:val="3"/>
          <w:numId w:val="4"/>
        </w:numPr>
      </w:pPr>
      <w:r>
        <w:t>Dose: 0.25 to 1 mEq/kg (max dose: 40 mEq)</w:t>
      </w:r>
    </w:p>
    <w:p w:rsidR="00993682" w:rsidRDefault="00993682" w:rsidP="00993682">
      <w:pPr>
        <w:pStyle w:val="ListParagraph"/>
        <w:numPr>
          <w:ilvl w:val="3"/>
          <w:numId w:val="4"/>
        </w:numPr>
      </w:pPr>
      <w:r>
        <w:t>Notes: no oral potassium to be given 1 hour before or after bolus dose</w:t>
      </w:r>
    </w:p>
    <w:p w:rsidR="00993682" w:rsidRDefault="00993682" w:rsidP="00993682">
      <w:pPr>
        <w:pStyle w:val="ListParagraph"/>
        <w:numPr>
          <w:ilvl w:val="1"/>
          <w:numId w:val="4"/>
        </w:numPr>
      </w:pPr>
      <w:r>
        <w:t>Calcium:</w:t>
      </w:r>
    </w:p>
    <w:p w:rsidR="00993682" w:rsidRDefault="00993682" w:rsidP="00993682">
      <w:pPr>
        <w:pStyle w:val="ListParagraph"/>
        <w:numPr>
          <w:ilvl w:val="2"/>
          <w:numId w:val="4"/>
        </w:numPr>
      </w:pPr>
      <w:r>
        <w:t xml:space="preserve">Calcium </w:t>
      </w:r>
      <w:r w:rsidR="00EA62EA">
        <w:t>GLUC</w:t>
      </w:r>
      <w:r>
        <w:t>onate</w:t>
      </w:r>
      <w:r w:rsidR="006B2B05">
        <w:t xml:space="preserve"> (IV)</w:t>
      </w:r>
      <w:r>
        <w:t>: preferred for patients without central access</w:t>
      </w:r>
    </w:p>
    <w:p w:rsidR="00993682" w:rsidRDefault="00993682" w:rsidP="00993682">
      <w:pPr>
        <w:pStyle w:val="ListParagraph"/>
        <w:numPr>
          <w:ilvl w:val="3"/>
          <w:numId w:val="4"/>
        </w:numPr>
      </w:pPr>
      <w:r>
        <w:t>Dose: 100 mg/kg (max dose: 2000 mg)</w:t>
      </w:r>
    </w:p>
    <w:p w:rsidR="00993682" w:rsidRDefault="00993682" w:rsidP="00993682">
      <w:pPr>
        <w:pStyle w:val="ListParagraph"/>
        <w:numPr>
          <w:ilvl w:val="3"/>
          <w:numId w:val="4"/>
        </w:numPr>
      </w:pPr>
      <w:r>
        <w:t>Notes: 100 mg = 10 mg elemental Ca</w:t>
      </w:r>
      <w:r w:rsidRPr="0055151A">
        <w:rPr>
          <w:vertAlign w:val="superscript"/>
        </w:rPr>
        <w:t>2+</w:t>
      </w:r>
    </w:p>
    <w:p w:rsidR="00993682" w:rsidRDefault="00993682" w:rsidP="00993682">
      <w:pPr>
        <w:pStyle w:val="ListParagraph"/>
        <w:numPr>
          <w:ilvl w:val="2"/>
          <w:numId w:val="4"/>
        </w:numPr>
      </w:pPr>
      <w:r>
        <w:t>Calcium chloride</w:t>
      </w:r>
      <w:r w:rsidR="006B2B05">
        <w:t xml:space="preserve"> (IV)</w:t>
      </w:r>
      <w:r>
        <w:t>: for CV patients, cardiac arrest and symptomatic hypocalcemia</w:t>
      </w:r>
    </w:p>
    <w:p w:rsidR="00993682" w:rsidRDefault="00993682" w:rsidP="00993682">
      <w:pPr>
        <w:pStyle w:val="ListParagraph"/>
        <w:numPr>
          <w:ilvl w:val="3"/>
          <w:numId w:val="4"/>
        </w:numPr>
      </w:pPr>
      <w:r>
        <w:t>Dose: 10 to 20 mg/kg (max dose: 1000 mg)</w:t>
      </w:r>
    </w:p>
    <w:p w:rsidR="00993682" w:rsidRDefault="00993682" w:rsidP="00993682">
      <w:pPr>
        <w:pStyle w:val="ListParagraph"/>
        <w:numPr>
          <w:ilvl w:val="3"/>
          <w:numId w:val="4"/>
        </w:numPr>
      </w:pPr>
      <w:r>
        <w:t>Notes: 100 mg = 27 mg elemental Ca</w:t>
      </w:r>
      <w:r w:rsidRPr="0055151A">
        <w:rPr>
          <w:vertAlign w:val="superscript"/>
        </w:rPr>
        <w:t>2+</w:t>
      </w:r>
    </w:p>
    <w:p w:rsidR="00993682" w:rsidRDefault="00993682" w:rsidP="00993682">
      <w:pPr>
        <w:pStyle w:val="ListParagraph"/>
        <w:numPr>
          <w:ilvl w:val="1"/>
          <w:numId w:val="4"/>
        </w:numPr>
      </w:pPr>
      <w:r>
        <w:t xml:space="preserve">Magnesium: </w:t>
      </w:r>
    </w:p>
    <w:p w:rsidR="00993682" w:rsidRDefault="00993682" w:rsidP="00993682">
      <w:pPr>
        <w:pStyle w:val="ListParagraph"/>
        <w:numPr>
          <w:ilvl w:val="2"/>
          <w:numId w:val="4"/>
        </w:numPr>
      </w:pPr>
      <w:r>
        <w:t>Magnesium sulfate</w:t>
      </w:r>
      <w:r w:rsidR="006B2B05">
        <w:t xml:space="preserve">: </w:t>
      </w:r>
      <w:r>
        <w:t xml:space="preserve"> </w:t>
      </w:r>
    </w:p>
    <w:p w:rsidR="00993682" w:rsidRDefault="00993682" w:rsidP="00993682">
      <w:pPr>
        <w:pStyle w:val="ListParagraph"/>
        <w:numPr>
          <w:ilvl w:val="3"/>
          <w:numId w:val="4"/>
        </w:numPr>
      </w:pPr>
      <w:r>
        <w:t>Dose: 25 to 50 mg/kg (max dose: 2000 mg)</w:t>
      </w:r>
    </w:p>
    <w:p w:rsidR="00993682" w:rsidRDefault="00993682" w:rsidP="00993682">
      <w:pPr>
        <w:pStyle w:val="ListParagraph"/>
        <w:numPr>
          <w:ilvl w:val="1"/>
          <w:numId w:val="4"/>
        </w:numPr>
      </w:pPr>
      <w:r>
        <w:lastRenderedPageBreak/>
        <w:t>Phosphate:</w:t>
      </w:r>
    </w:p>
    <w:p w:rsidR="00993682" w:rsidRDefault="00993682" w:rsidP="00993682">
      <w:pPr>
        <w:pStyle w:val="ListParagraph"/>
        <w:numPr>
          <w:ilvl w:val="2"/>
          <w:numId w:val="4"/>
        </w:numPr>
      </w:pPr>
      <w:r>
        <w:t>Potassium phosphate</w:t>
      </w:r>
      <w:r w:rsidR="006B2B05">
        <w:t xml:space="preserve"> </w:t>
      </w:r>
      <w:r w:rsidR="00EA62EA">
        <w:t xml:space="preserve">KPhos </w:t>
      </w:r>
      <w:r w:rsidR="006B2B05">
        <w:t>(IV)</w:t>
      </w:r>
      <w:r>
        <w:t>:</w:t>
      </w:r>
      <w:r w:rsidR="00DF0B7D">
        <w:t xml:space="preserve"> preferred for IV boluses </w:t>
      </w:r>
    </w:p>
    <w:p w:rsidR="00993682" w:rsidRDefault="00993682" w:rsidP="00993682">
      <w:pPr>
        <w:pStyle w:val="ListParagraph"/>
        <w:numPr>
          <w:ilvl w:val="3"/>
          <w:numId w:val="4"/>
        </w:numPr>
      </w:pPr>
      <w:r>
        <w:t>Dose: 0.15 – 0.5 mmol/kg (max dose: 30 mmol)</w:t>
      </w:r>
    </w:p>
    <w:p w:rsidR="00993682" w:rsidRDefault="00993682" w:rsidP="00993682">
      <w:pPr>
        <w:pStyle w:val="ListParagraph"/>
        <w:numPr>
          <w:ilvl w:val="3"/>
          <w:numId w:val="4"/>
        </w:numPr>
      </w:pPr>
      <w:r>
        <w:t>Note: 4.4 mEq K = 3 mmol PO</w:t>
      </w:r>
      <w:r w:rsidRPr="002A1541">
        <w:rPr>
          <w:vertAlign w:val="subscript"/>
        </w:rPr>
        <w:t>4</w:t>
      </w:r>
    </w:p>
    <w:p w:rsidR="00993682" w:rsidRDefault="00993682" w:rsidP="00993682">
      <w:pPr>
        <w:pStyle w:val="ListParagraph"/>
        <w:numPr>
          <w:ilvl w:val="2"/>
          <w:numId w:val="4"/>
        </w:numPr>
      </w:pPr>
      <w:r>
        <w:t>Sodium phosphate</w:t>
      </w:r>
      <w:r w:rsidR="006B2B05">
        <w:t xml:space="preserve"> </w:t>
      </w:r>
      <w:r w:rsidR="00EA62EA">
        <w:t xml:space="preserve">NaPhos </w:t>
      </w:r>
      <w:r w:rsidR="006B2B05">
        <w:t>(IV)</w:t>
      </w:r>
      <w:r>
        <w:t>:</w:t>
      </w:r>
      <w:r w:rsidR="00DF0B7D">
        <w:t xml:space="preserve"> preferred for TPN </w:t>
      </w:r>
    </w:p>
    <w:p w:rsidR="00993682" w:rsidRDefault="00993682" w:rsidP="00993682">
      <w:pPr>
        <w:pStyle w:val="ListParagraph"/>
        <w:numPr>
          <w:ilvl w:val="3"/>
          <w:numId w:val="4"/>
        </w:numPr>
      </w:pPr>
      <w:r>
        <w:t>Dose: 0.15 – 0.5 mmol/kg (max dose: 30 mmol)</w:t>
      </w:r>
    </w:p>
    <w:p w:rsidR="00993682" w:rsidRPr="00003089" w:rsidRDefault="00993682" w:rsidP="00993682">
      <w:pPr>
        <w:pStyle w:val="ListParagraph"/>
        <w:numPr>
          <w:ilvl w:val="3"/>
          <w:numId w:val="4"/>
        </w:numPr>
      </w:pPr>
      <w:r>
        <w:t>Note: 4 mEq Na</w:t>
      </w:r>
      <w:r w:rsidRPr="002A1541">
        <w:rPr>
          <w:vertAlign w:val="superscript"/>
        </w:rPr>
        <w:t>+</w:t>
      </w:r>
      <w:r>
        <w:t xml:space="preserve"> = 3 mmol PO</w:t>
      </w:r>
      <w:r w:rsidRPr="002A1541">
        <w:rPr>
          <w:vertAlign w:val="subscript"/>
        </w:rPr>
        <w:t>4</w:t>
      </w:r>
    </w:p>
    <w:p w:rsidR="00993682" w:rsidRPr="00433330" w:rsidRDefault="00993682" w:rsidP="00993682">
      <w:pPr>
        <w:pBdr>
          <w:bottom w:val="single" w:sz="6" w:space="1" w:color="auto"/>
        </w:pBdr>
        <w:rPr>
          <w:b/>
          <w:sz w:val="28"/>
        </w:rPr>
      </w:pPr>
      <w:r w:rsidRPr="00433330">
        <w:rPr>
          <w:b/>
          <w:sz w:val="28"/>
        </w:rPr>
        <w:t>Pain and Sedation:</w:t>
      </w:r>
    </w:p>
    <w:p w:rsidR="00993682" w:rsidRDefault="00993682" w:rsidP="00993682">
      <w:pPr>
        <w:pStyle w:val="ListParagraph"/>
        <w:numPr>
          <w:ilvl w:val="1"/>
          <w:numId w:val="4"/>
        </w:numPr>
        <w:rPr>
          <w:b/>
        </w:rPr>
      </w:pPr>
      <w:r w:rsidRPr="00433330">
        <w:rPr>
          <w:b/>
        </w:rPr>
        <w:t>PICU Sedation Protocol:</w:t>
      </w:r>
    </w:p>
    <w:p w:rsidR="00766205" w:rsidRPr="00766205" w:rsidRDefault="00766205" w:rsidP="00766205">
      <w:pPr>
        <w:pStyle w:val="ListParagraph"/>
        <w:numPr>
          <w:ilvl w:val="2"/>
          <w:numId w:val="4"/>
        </w:numPr>
      </w:pPr>
      <w:r w:rsidRPr="00766205">
        <w:t xml:space="preserve">Order </w:t>
      </w:r>
      <w:r>
        <w:t xml:space="preserve">in Cerner </w:t>
      </w:r>
      <w:r w:rsidRPr="00766205">
        <w:t xml:space="preserve">via “Critical Care Sedation Orders Plan” </w:t>
      </w:r>
    </w:p>
    <w:p w:rsidR="00993682" w:rsidRPr="000F5949" w:rsidRDefault="00993682" w:rsidP="00993682">
      <w:pPr>
        <w:pStyle w:val="ListParagraph"/>
        <w:numPr>
          <w:ilvl w:val="2"/>
          <w:numId w:val="4"/>
        </w:numPr>
        <w:rPr>
          <w:b/>
        </w:rPr>
      </w:pPr>
      <w:r w:rsidRPr="00CB0418">
        <w:rPr>
          <w:u w:val="single"/>
        </w:rPr>
        <w:t>Acute Phase</w:t>
      </w:r>
      <w:r>
        <w:t xml:space="preserve">: this is the phase of sedation during the patients’ acute illness.  During this phase you want the patient to be sedated so that they aren’t contributing to the care you are providing. </w:t>
      </w:r>
    </w:p>
    <w:p w:rsidR="00993682" w:rsidRPr="000F5949" w:rsidRDefault="00993682" w:rsidP="00993682">
      <w:pPr>
        <w:pStyle w:val="ListParagraph"/>
        <w:numPr>
          <w:ilvl w:val="3"/>
          <w:numId w:val="4"/>
        </w:numPr>
        <w:rPr>
          <w:b/>
        </w:rPr>
      </w:pPr>
      <w:r>
        <w:t>Goal MMAAS: -1 to -2</w:t>
      </w:r>
    </w:p>
    <w:p w:rsidR="00993682" w:rsidRPr="000F5949" w:rsidRDefault="00993682" w:rsidP="00993682">
      <w:pPr>
        <w:pStyle w:val="ListParagraph"/>
        <w:numPr>
          <w:ilvl w:val="3"/>
          <w:numId w:val="4"/>
        </w:numPr>
        <w:rPr>
          <w:b/>
        </w:rPr>
      </w:pPr>
      <w:r>
        <w:t>Typical starting regimen:</w:t>
      </w:r>
    </w:p>
    <w:p w:rsidR="00993682" w:rsidRPr="000F5949" w:rsidRDefault="00993682" w:rsidP="00993682">
      <w:pPr>
        <w:pStyle w:val="ListParagraph"/>
        <w:numPr>
          <w:ilvl w:val="4"/>
          <w:numId w:val="4"/>
        </w:numPr>
        <w:rPr>
          <w:b/>
        </w:rPr>
      </w:pPr>
      <w:r>
        <w:t xml:space="preserve">Morphine </w:t>
      </w:r>
      <w:r w:rsidR="00755F08">
        <w:t xml:space="preserve">continuous infusion </w:t>
      </w:r>
      <w:r w:rsidR="004D1638">
        <w:t>0.05</w:t>
      </w:r>
      <w:r>
        <w:t xml:space="preserve"> mg/kg/hr</w:t>
      </w:r>
      <w:r w:rsidR="00E543AE">
        <w:t xml:space="preserve"> </w:t>
      </w:r>
      <w:r w:rsidR="00442575">
        <w:t>(maximum starting dose: 4 mg/hr)</w:t>
      </w:r>
    </w:p>
    <w:p w:rsidR="00993682" w:rsidRPr="000F5949" w:rsidRDefault="00993682" w:rsidP="00993682">
      <w:pPr>
        <w:pStyle w:val="ListParagraph"/>
        <w:numPr>
          <w:ilvl w:val="4"/>
          <w:numId w:val="4"/>
        </w:numPr>
        <w:rPr>
          <w:b/>
        </w:rPr>
      </w:pPr>
      <w:r>
        <w:t xml:space="preserve">Midazolam </w:t>
      </w:r>
      <w:r w:rsidR="00755F08">
        <w:t xml:space="preserve">continuous infusion </w:t>
      </w:r>
      <w:r w:rsidR="004D1638">
        <w:t>0.05</w:t>
      </w:r>
      <w:r>
        <w:t xml:space="preserve"> mg/kg/hr</w:t>
      </w:r>
      <w:r w:rsidR="00442575">
        <w:t xml:space="preserve"> (maximum starting dose: 2 mg/hr)</w:t>
      </w:r>
    </w:p>
    <w:p w:rsidR="00993682" w:rsidRPr="000F5949" w:rsidRDefault="00993682" w:rsidP="00993682">
      <w:pPr>
        <w:pStyle w:val="ListParagraph"/>
        <w:numPr>
          <w:ilvl w:val="3"/>
          <w:numId w:val="4"/>
        </w:numPr>
        <w:rPr>
          <w:b/>
        </w:rPr>
      </w:pPr>
      <w:r>
        <w:t>Titration:</w:t>
      </w:r>
    </w:p>
    <w:p w:rsidR="00993682" w:rsidRPr="00CB0418" w:rsidRDefault="00993682" w:rsidP="00993682">
      <w:pPr>
        <w:pStyle w:val="ListParagraph"/>
        <w:numPr>
          <w:ilvl w:val="4"/>
          <w:numId w:val="4"/>
        </w:numPr>
        <w:rPr>
          <w:b/>
        </w:rPr>
      </w:pPr>
      <w:r>
        <w:t xml:space="preserve">Nurse to titrate up by 10 to 20% if </w:t>
      </w:r>
      <w:r>
        <w:rPr>
          <w:rFonts w:cstheme="minorHAnsi"/>
        </w:rPr>
        <w:t>≥</w:t>
      </w:r>
      <w:r w:rsidR="00E543AE">
        <w:rPr>
          <w:rFonts w:cstheme="minorHAnsi"/>
        </w:rPr>
        <w:t xml:space="preserve"> </w:t>
      </w:r>
      <w:r>
        <w:t xml:space="preserve">3 non-pre care boluses needed in </w:t>
      </w:r>
      <w:r>
        <w:rPr>
          <w:rFonts w:cstheme="minorHAnsi"/>
        </w:rPr>
        <w:t>≤</w:t>
      </w:r>
      <w:r>
        <w:t xml:space="preserve"> 8 hours </w:t>
      </w:r>
    </w:p>
    <w:p w:rsidR="00993682" w:rsidRPr="00CB0418" w:rsidRDefault="00993682" w:rsidP="00993682">
      <w:pPr>
        <w:pStyle w:val="ListParagraph"/>
        <w:numPr>
          <w:ilvl w:val="2"/>
          <w:numId w:val="4"/>
        </w:numPr>
        <w:rPr>
          <w:b/>
        </w:rPr>
      </w:pPr>
      <w:r w:rsidRPr="00CB0418">
        <w:rPr>
          <w:u w:val="single"/>
        </w:rPr>
        <w:t>Plateau “</w:t>
      </w:r>
      <w:r w:rsidR="00755F08">
        <w:rPr>
          <w:u w:val="single"/>
        </w:rPr>
        <w:t>Titration</w:t>
      </w:r>
      <w:r w:rsidRPr="00CB0418">
        <w:rPr>
          <w:u w:val="single"/>
        </w:rPr>
        <w:t>” Phase</w:t>
      </w:r>
      <w:r>
        <w:t>: patient is getting better during this phase and your goal is to decrease sedation so that they are able to contribute to their care (e.g. trigger breaths on own and use accessory muscles)</w:t>
      </w:r>
    </w:p>
    <w:p w:rsidR="00993682" w:rsidRPr="00CB0418" w:rsidRDefault="00993682" w:rsidP="00993682">
      <w:pPr>
        <w:pStyle w:val="ListParagraph"/>
        <w:numPr>
          <w:ilvl w:val="3"/>
          <w:numId w:val="4"/>
        </w:numPr>
        <w:rPr>
          <w:b/>
        </w:rPr>
      </w:pPr>
      <w:r>
        <w:t>Goal MMAAS: 0 to -1</w:t>
      </w:r>
      <w:r w:rsidR="001857CE">
        <w:t xml:space="preserve"> (needs communication order!)</w:t>
      </w:r>
    </w:p>
    <w:p w:rsidR="00993682" w:rsidRPr="00CB0418" w:rsidRDefault="00993682" w:rsidP="00993682">
      <w:pPr>
        <w:pStyle w:val="ListParagraph"/>
        <w:numPr>
          <w:ilvl w:val="3"/>
          <w:numId w:val="4"/>
        </w:numPr>
        <w:rPr>
          <w:b/>
        </w:rPr>
      </w:pPr>
      <w:r>
        <w:t>Titration:</w:t>
      </w:r>
    </w:p>
    <w:p w:rsidR="00993682" w:rsidRPr="000F5949" w:rsidRDefault="00993682" w:rsidP="00993682">
      <w:pPr>
        <w:pStyle w:val="ListParagraph"/>
        <w:numPr>
          <w:ilvl w:val="4"/>
          <w:numId w:val="4"/>
        </w:numPr>
        <w:rPr>
          <w:b/>
        </w:rPr>
      </w:pPr>
      <w:r>
        <w:t xml:space="preserve">Nurse is to wean drips by </w:t>
      </w:r>
      <w:r w:rsidR="004657BB">
        <w:t>set decrements</w:t>
      </w:r>
      <w:r>
        <w:t xml:space="preserve"> (typically starting with the opioid) </w:t>
      </w:r>
      <w:r w:rsidRPr="00B22E46">
        <w:rPr>
          <w:b/>
        </w:rPr>
        <w:t xml:space="preserve">every 8 hours </w:t>
      </w:r>
      <w:r w:rsidR="004657BB">
        <w:rPr>
          <w:b/>
        </w:rPr>
        <w:t>alternating</w:t>
      </w:r>
      <w:r w:rsidR="001857CE">
        <w:rPr>
          <w:b/>
        </w:rPr>
        <w:t xml:space="preserve">.  Dexmedetomidine does NOT wean in this phase.  </w:t>
      </w:r>
    </w:p>
    <w:p w:rsidR="00993682" w:rsidRPr="00CB0418" w:rsidRDefault="00993682" w:rsidP="00993682">
      <w:pPr>
        <w:pStyle w:val="ListParagraph"/>
        <w:numPr>
          <w:ilvl w:val="2"/>
          <w:numId w:val="4"/>
        </w:numPr>
        <w:rPr>
          <w:b/>
        </w:rPr>
      </w:pPr>
      <w:r w:rsidRPr="00CB0418">
        <w:rPr>
          <w:u w:val="single"/>
        </w:rPr>
        <w:t>Wean to Extubate Phase</w:t>
      </w:r>
      <w:r>
        <w:t xml:space="preserve">: patient is still getting better and is getting ready for extubation but you want to prevent withdrawal from benzos/opioids </w:t>
      </w:r>
    </w:p>
    <w:p w:rsidR="00993682" w:rsidRPr="00CB0418" w:rsidRDefault="00993682" w:rsidP="00993682">
      <w:pPr>
        <w:pStyle w:val="ListParagraph"/>
        <w:numPr>
          <w:ilvl w:val="3"/>
          <w:numId w:val="4"/>
        </w:numPr>
        <w:rPr>
          <w:b/>
        </w:rPr>
      </w:pPr>
      <w:r>
        <w:t xml:space="preserve">Goal MMAAS:  +1 to 0 </w:t>
      </w:r>
    </w:p>
    <w:p w:rsidR="00993682" w:rsidRPr="00CB0418" w:rsidRDefault="00993682" w:rsidP="00993682">
      <w:pPr>
        <w:pStyle w:val="ListParagraph"/>
        <w:numPr>
          <w:ilvl w:val="3"/>
          <w:numId w:val="4"/>
        </w:numPr>
        <w:rPr>
          <w:b/>
        </w:rPr>
      </w:pPr>
      <w:r>
        <w:t>Titration:</w:t>
      </w:r>
    </w:p>
    <w:p w:rsidR="00993682" w:rsidRPr="00B22E46" w:rsidRDefault="00993682" w:rsidP="00993682">
      <w:pPr>
        <w:pStyle w:val="ListParagraph"/>
        <w:numPr>
          <w:ilvl w:val="4"/>
          <w:numId w:val="4"/>
        </w:numPr>
        <w:rPr>
          <w:b/>
        </w:rPr>
      </w:pPr>
      <w:r>
        <w:t xml:space="preserve">Nurse is to wean drips by </w:t>
      </w:r>
      <w:r w:rsidR="004657BB">
        <w:t>set decrements</w:t>
      </w:r>
      <w:r>
        <w:t xml:space="preserve"> (starting with the opioid) </w:t>
      </w:r>
      <w:r w:rsidR="004657BB">
        <w:rPr>
          <w:b/>
        </w:rPr>
        <w:t>every 8</w:t>
      </w:r>
      <w:r w:rsidRPr="00B22E46">
        <w:rPr>
          <w:b/>
        </w:rPr>
        <w:t xml:space="preserve"> hours </w:t>
      </w:r>
      <w:r w:rsidR="004657BB">
        <w:rPr>
          <w:b/>
        </w:rPr>
        <w:t>weaning opioid to OFF and then starting with benzodiazepine</w:t>
      </w:r>
    </w:p>
    <w:p w:rsidR="00993682" w:rsidRPr="00187B40" w:rsidRDefault="00993682" w:rsidP="00993682">
      <w:pPr>
        <w:pStyle w:val="ListParagraph"/>
        <w:numPr>
          <w:ilvl w:val="1"/>
          <w:numId w:val="4"/>
        </w:numPr>
        <w:rPr>
          <w:b/>
        </w:rPr>
      </w:pPr>
      <w:r>
        <w:t>Role of dexmedetomidine:</w:t>
      </w:r>
    </w:p>
    <w:p w:rsidR="001857CE" w:rsidRPr="001857CE" w:rsidRDefault="001857CE" w:rsidP="00993682">
      <w:pPr>
        <w:pStyle w:val="ListParagraph"/>
        <w:numPr>
          <w:ilvl w:val="2"/>
          <w:numId w:val="4"/>
        </w:numPr>
        <w:rPr>
          <w:b/>
        </w:rPr>
      </w:pPr>
      <w:r>
        <w:rPr>
          <w:b/>
        </w:rPr>
        <w:t>Sedation agent of choice for patients &lt; 6 month old (instead of midazolam)</w:t>
      </w:r>
    </w:p>
    <w:p w:rsidR="00766205" w:rsidRPr="00766205" w:rsidRDefault="00993682" w:rsidP="00993682">
      <w:pPr>
        <w:pStyle w:val="ListParagraph"/>
        <w:numPr>
          <w:ilvl w:val="2"/>
          <w:numId w:val="4"/>
        </w:numPr>
        <w:rPr>
          <w:b/>
        </w:rPr>
      </w:pPr>
      <w:r>
        <w:t xml:space="preserve">Generally reserved for patients </w:t>
      </w:r>
      <w:r w:rsidR="004657BB">
        <w:t xml:space="preserve">patients </w:t>
      </w:r>
      <w:r>
        <w:t>that are not being sedated with high dose</w:t>
      </w:r>
      <w:r w:rsidR="004657BB">
        <w:t xml:space="preserve">s of midazolam (&gt; 0.3 mg/kg/hr), or </w:t>
      </w:r>
      <w:r w:rsidR="00766205">
        <w:t xml:space="preserve">for patients in whom you want to </w:t>
      </w:r>
      <w:r w:rsidR="004D1638">
        <w:t>sedate</w:t>
      </w:r>
      <w:r w:rsidR="00766205">
        <w:t xml:space="preserve"> without effecting respiratory drive</w:t>
      </w:r>
      <w:r w:rsidR="004D1638">
        <w:t xml:space="preserve"> (e.g. short term intubation)</w:t>
      </w:r>
      <w:r w:rsidR="00766205">
        <w:t xml:space="preserve"> </w:t>
      </w:r>
    </w:p>
    <w:p w:rsidR="00993682" w:rsidRPr="00766205" w:rsidRDefault="00993682" w:rsidP="00993682">
      <w:pPr>
        <w:pStyle w:val="ListParagraph"/>
        <w:numPr>
          <w:ilvl w:val="2"/>
          <w:numId w:val="4"/>
        </w:numPr>
        <w:rPr>
          <w:b/>
        </w:rPr>
      </w:pPr>
      <w:r>
        <w:t>Typical star</w:t>
      </w:r>
      <w:r w:rsidR="00755F08">
        <w:t xml:space="preserve">ting dose: </w:t>
      </w:r>
      <w:r w:rsidR="00755F08" w:rsidRPr="004D1638">
        <w:t>0.5</w:t>
      </w:r>
      <w:r w:rsidR="00755F08">
        <w:t xml:space="preserve"> </w:t>
      </w:r>
      <w:r w:rsidR="008432BD">
        <w:t xml:space="preserve">– 1 </w:t>
      </w:r>
      <w:r w:rsidR="00755F08">
        <w:t>mcg/kg/h</w:t>
      </w:r>
      <w:r w:rsidR="00766205">
        <w:t>r (max: 2.5</w:t>
      </w:r>
      <w:r>
        <w:t xml:space="preserve"> </w:t>
      </w:r>
      <w:r w:rsidRPr="00F76AFA">
        <w:rPr>
          <w:b/>
        </w:rPr>
        <w:t>mcg</w:t>
      </w:r>
      <w:r>
        <w:t xml:space="preserve">/kg/hr) </w:t>
      </w:r>
    </w:p>
    <w:p w:rsidR="00993682" w:rsidRPr="004657BB" w:rsidRDefault="00993682" w:rsidP="00993682">
      <w:pPr>
        <w:pStyle w:val="ListParagraph"/>
        <w:numPr>
          <w:ilvl w:val="2"/>
          <w:numId w:val="4"/>
        </w:numPr>
        <w:rPr>
          <w:b/>
        </w:rPr>
      </w:pPr>
      <w:r>
        <w:t xml:space="preserve">Note: bolus dose of dexmedetomidine is ALWAYS equal to </w:t>
      </w:r>
      <w:r w:rsidR="008432BD">
        <w:t>0.5-</w:t>
      </w:r>
      <w:r>
        <w:t>1 mcg/kg (</w:t>
      </w:r>
      <w:r w:rsidRPr="00B22E46">
        <w:rPr>
          <w:u w:val="single"/>
        </w:rPr>
        <w:t>do not match to hourly rate!</w:t>
      </w:r>
      <w:r>
        <w:t>)</w:t>
      </w:r>
    </w:p>
    <w:p w:rsidR="004657BB" w:rsidRPr="004657BB" w:rsidRDefault="004657BB" w:rsidP="00993682">
      <w:pPr>
        <w:pStyle w:val="ListParagraph"/>
        <w:numPr>
          <w:ilvl w:val="2"/>
          <w:numId w:val="4"/>
        </w:numPr>
        <w:rPr>
          <w:b/>
        </w:rPr>
      </w:pPr>
      <w:r>
        <w:t>Withdrawal can occur if on drip for &gt; 3 -5 days</w:t>
      </w:r>
    </w:p>
    <w:p w:rsidR="004657BB" w:rsidRPr="00187B40" w:rsidRDefault="001857CE" w:rsidP="001857CE">
      <w:pPr>
        <w:pStyle w:val="ListParagraph"/>
        <w:numPr>
          <w:ilvl w:val="3"/>
          <w:numId w:val="4"/>
        </w:numPr>
        <w:rPr>
          <w:b/>
        </w:rPr>
      </w:pPr>
      <w:r>
        <w:t>We</w:t>
      </w:r>
      <w:r w:rsidR="004657BB">
        <w:t>aning by 0.1 mcg/kg/hr every 8 hours once in Wean to Extubate Phase</w:t>
      </w:r>
    </w:p>
    <w:p w:rsidR="00993682" w:rsidRPr="00187B40" w:rsidRDefault="00993682" w:rsidP="00993682">
      <w:pPr>
        <w:pStyle w:val="ListParagraph"/>
        <w:numPr>
          <w:ilvl w:val="1"/>
          <w:numId w:val="4"/>
        </w:numPr>
        <w:rPr>
          <w:b/>
        </w:rPr>
      </w:pPr>
      <w:r>
        <w:t>Withdrawal:</w:t>
      </w:r>
      <w:r w:rsidR="008432BD">
        <w:t xml:space="preserve"> (WAT-1 &gt; 3) </w:t>
      </w:r>
    </w:p>
    <w:p w:rsidR="00993682" w:rsidRPr="006F06E4" w:rsidRDefault="00993682" w:rsidP="006F06E4">
      <w:pPr>
        <w:pStyle w:val="ListParagraph"/>
        <w:numPr>
          <w:ilvl w:val="2"/>
          <w:numId w:val="4"/>
        </w:numPr>
        <w:rPr>
          <w:b/>
        </w:rPr>
      </w:pPr>
      <w:r>
        <w:t>From opi</w:t>
      </w:r>
      <w:r w:rsidR="00755F08">
        <w:t xml:space="preserve">oids = methadone </w:t>
      </w:r>
      <w:r w:rsidR="004657BB">
        <w:t xml:space="preserve">use protocol </w:t>
      </w:r>
      <w:r w:rsidR="004D1638">
        <w:t>or work with pharma</w:t>
      </w:r>
      <w:r w:rsidR="004657BB">
        <w:t>cy to determine equivalent dose</w:t>
      </w:r>
    </w:p>
    <w:p w:rsidR="004657BB" w:rsidRPr="006F06E4" w:rsidRDefault="00993682" w:rsidP="004657BB">
      <w:pPr>
        <w:pStyle w:val="ListParagraph"/>
        <w:numPr>
          <w:ilvl w:val="2"/>
          <w:numId w:val="4"/>
        </w:numPr>
        <w:rPr>
          <w:b/>
        </w:rPr>
      </w:pPr>
      <w:r>
        <w:t>From benzodiazep</w:t>
      </w:r>
      <w:r w:rsidR="004D1638">
        <w:t xml:space="preserve">ines = </w:t>
      </w:r>
      <w:r w:rsidR="004657BB">
        <w:t>LORazepam use protocol or work with pharmacy to determine equivalent dose</w:t>
      </w:r>
    </w:p>
    <w:p w:rsidR="00993682" w:rsidRPr="004657BB" w:rsidRDefault="004D1638" w:rsidP="00993682">
      <w:pPr>
        <w:pStyle w:val="ListParagraph"/>
        <w:numPr>
          <w:ilvl w:val="2"/>
          <w:numId w:val="4"/>
        </w:numPr>
        <w:rPr>
          <w:b/>
        </w:rPr>
      </w:pPr>
      <w:r>
        <w:t>From dexmedetomidine = cloNID</w:t>
      </w:r>
      <w:r w:rsidR="00993682">
        <w:t>in</w:t>
      </w:r>
      <w:r w:rsidR="00B22E46">
        <w:t xml:space="preserve">e 5 to 10 </w:t>
      </w:r>
      <w:r w:rsidR="00B22E46" w:rsidRPr="004657BB">
        <w:rPr>
          <w:b/>
        </w:rPr>
        <w:t>mcg</w:t>
      </w:r>
      <w:r w:rsidR="00B22E46">
        <w:t xml:space="preserve">/kg/day divided q </w:t>
      </w:r>
      <w:r w:rsidR="00755F08">
        <w:t>6-</w:t>
      </w:r>
      <w:r w:rsidR="00B22E46">
        <w:t>8</w:t>
      </w:r>
      <w:r w:rsidR="00755F08">
        <w:t xml:space="preserve"> </w:t>
      </w:r>
      <w:r w:rsidR="00993682">
        <w:t xml:space="preserve">hours </w:t>
      </w:r>
      <w:r w:rsidR="008432BD">
        <w:t xml:space="preserve">(enteral) or via patch </w:t>
      </w:r>
    </w:p>
    <w:p w:rsidR="00993682" w:rsidRPr="006F06E4" w:rsidRDefault="00993682" w:rsidP="00993682">
      <w:pPr>
        <w:pStyle w:val="ListParagraph"/>
        <w:numPr>
          <w:ilvl w:val="3"/>
          <w:numId w:val="4"/>
        </w:numPr>
        <w:rPr>
          <w:b/>
        </w:rPr>
      </w:pPr>
      <w:r>
        <w:t xml:space="preserve">Note: clonidine can also be used to assist with weaning from opioids/benzos </w:t>
      </w:r>
    </w:p>
    <w:p w:rsidR="006F06E4" w:rsidRPr="00DF0B7D" w:rsidRDefault="006F06E4" w:rsidP="006F06E4">
      <w:pPr>
        <w:pStyle w:val="ListParagraph"/>
        <w:numPr>
          <w:ilvl w:val="2"/>
          <w:numId w:val="4"/>
        </w:numPr>
        <w:rPr>
          <w:b/>
        </w:rPr>
      </w:pPr>
      <w:r>
        <w:lastRenderedPageBreak/>
        <w:t>Pharmacy will put in a wean note for patients.  Our typical wean is a very slow wean of ~10% of the original dose every other day.  We will typically start by weaning methadone on day 1 followed b</w:t>
      </w:r>
      <w:r w:rsidR="004D1638">
        <w:t>y weaning LOR</w:t>
      </w:r>
      <w:r w:rsidR="00DF0B7D">
        <w:t xml:space="preserve">azepam on day 2. </w:t>
      </w:r>
    </w:p>
    <w:p w:rsidR="00DF0B7D" w:rsidRPr="00DF0B7D" w:rsidRDefault="00DF0B7D" w:rsidP="00DF0B7D">
      <w:pPr>
        <w:pBdr>
          <w:bottom w:val="single" w:sz="6" w:space="1" w:color="auto"/>
        </w:pBdr>
        <w:ind w:left="360"/>
        <w:rPr>
          <w:b/>
          <w:sz w:val="28"/>
        </w:rPr>
      </w:pPr>
      <w:r>
        <w:rPr>
          <w:b/>
          <w:sz w:val="28"/>
        </w:rPr>
        <w:t>Current Drug Shortages Affecting the PICU</w:t>
      </w:r>
      <w:r w:rsidRPr="00DF0B7D">
        <w:rPr>
          <w:b/>
          <w:sz w:val="28"/>
        </w:rPr>
        <w:t>:</w:t>
      </w:r>
    </w:p>
    <w:p w:rsidR="00DF0B7D" w:rsidRDefault="00DF0B7D" w:rsidP="00DF0B7D">
      <w:pPr>
        <w:pStyle w:val="ListParagraph"/>
        <w:numPr>
          <w:ilvl w:val="0"/>
          <w:numId w:val="5"/>
        </w:numPr>
      </w:pPr>
      <w:r>
        <w:t xml:space="preserve">Further information can be found on Lexicomp Formulary by searching “drug shortages” </w:t>
      </w:r>
    </w:p>
    <w:p w:rsidR="00DF0B7D" w:rsidRDefault="00DF0B7D" w:rsidP="00DF0B7D">
      <w:pPr>
        <w:pStyle w:val="ListParagraph"/>
        <w:numPr>
          <w:ilvl w:val="0"/>
          <w:numId w:val="5"/>
        </w:numPr>
      </w:pPr>
      <w:r>
        <w:t>Fosphenytoin</w:t>
      </w:r>
    </w:p>
    <w:p w:rsidR="00DF0B7D" w:rsidRDefault="00DF0B7D" w:rsidP="00DF0B7D">
      <w:pPr>
        <w:pStyle w:val="ListParagraph"/>
        <w:numPr>
          <w:ilvl w:val="1"/>
          <w:numId w:val="5"/>
        </w:numPr>
      </w:pPr>
      <w:r>
        <w:t>Use criteria during drug shortage:</w:t>
      </w:r>
    </w:p>
    <w:p w:rsidR="00DF0B7D" w:rsidRDefault="00DF0B7D" w:rsidP="00DF0B7D">
      <w:pPr>
        <w:pStyle w:val="ListParagraph"/>
        <w:numPr>
          <w:ilvl w:val="2"/>
          <w:numId w:val="5"/>
        </w:numPr>
      </w:pPr>
      <w:r>
        <w:t xml:space="preserve">Any patient &lt; 5 years old </w:t>
      </w:r>
    </w:p>
    <w:p w:rsidR="00DF0B7D" w:rsidRDefault="00DF0B7D" w:rsidP="00DF0B7D">
      <w:pPr>
        <w:pStyle w:val="ListParagraph"/>
        <w:numPr>
          <w:ilvl w:val="1"/>
          <w:numId w:val="5"/>
        </w:numPr>
      </w:pPr>
      <w:r>
        <w:t>Alternatives:</w:t>
      </w:r>
    </w:p>
    <w:p w:rsidR="00DF0B7D" w:rsidRDefault="00DF0B7D" w:rsidP="00DF0B7D">
      <w:pPr>
        <w:pStyle w:val="ListParagraph"/>
        <w:numPr>
          <w:ilvl w:val="2"/>
          <w:numId w:val="5"/>
        </w:numPr>
      </w:pPr>
      <w:r>
        <w:t xml:space="preserve">IV phenytoin </w:t>
      </w:r>
    </w:p>
    <w:p w:rsidR="00DF0B7D" w:rsidRDefault="00DF0B7D" w:rsidP="00DF0B7D">
      <w:pPr>
        <w:pStyle w:val="ListParagraph"/>
        <w:numPr>
          <w:ilvl w:val="0"/>
          <w:numId w:val="5"/>
        </w:numPr>
      </w:pPr>
      <w:r>
        <w:t>Vecuronium:</w:t>
      </w:r>
    </w:p>
    <w:p w:rsidR="00DF0B7D" w:rsidRDefault="00DF0B7D" w:rsidP="00DF0B7D">
      <w:pPr>
        <w:pStyle w:val="ListParagraph"/>
        <w:numPr>
          <w:ilvl w:val="1"/>
          <w:numId w:val="5"/>
        </w:numPr>
      </w:pPr>
      <w:r>
        <w:t>Alternatives:</w:t>
      </w:r>
    </w:p>
    <w:p w:rsidR="00DF0B7D" w:rsidRDefault="00DF0B7D" w:rsidP="00DF0B7D">
      <w:pPr>
        <w:pStyle w:val="ListParagraph"/>
        <w:numPr>
          <w:ilvl w:val="2"/>
          <w:numId w:val="5"/>
        </w:numPr>
      </w:pPr>
      <w:r>
        <w:t>For continuous infusions: rocuronium 0.4 to 1 mg/kg/hr</w:t>
      </w:r>
    </w:p>
    <w:p w:rsidR="00DF0B7D" w:rsidRDefault="00DF0B7D" w:rsidP="00DF0B7D">
      <w:pPr>
        <w:pStyle w:val="ListParagraph"/>
        <w:numPr>
          <w:ilvl w:val="2"/>
          <w:numId w:val="5"/>
        </w:numPr>
      </w:pPr>
      <w:r>
        <w:t xml:space="preserve">For boluses: rocuronium 0.6 to 1 mg/kg PRN movement </w:t>
      </w:r>
    </w:p>
    <w:p w:rsidR="001857CE" w:rsidRDefault="001857CE" w:rsidP="004D1638">
      <w:pPr>
        <w:pStyle w:val="ListParagraph"/>
        <w:numPr>
          <w:ilvl w:val="0"/>
          <w:numId w:val="5"/>
        </w:numPr>
      </w:pPr>
      <w:r>
        <w:t xml:space="preserve">Meropenem!!! </w:t>
      </w:r>
    </w:p>
    <w:p w:rsidR="001857CE" w:rsidRDefault="001857CE" w:rsidP="001857CE">
      <w:pPr>
        <w:pStyle w:val="ListParagraph"/>
        <w:numPr>
          <w:ilvl w:val="1"/>
          <w:numId w:val="5"/>
        </w:numPr>
      </w:pPr>
      <w:r>
        <w:t xml:space="preserve">Reserved for patients with ONLY carbapenem susceptibilities </w:t>
      </w:r>
    </w:p>
    <w:p w:rsidR="001857CE" w:rsidRDefault="001857CE" w:rsidP="001857CE">
      <w:pPr>
        <w:pStyle w:val="ListParagraph"/>
        <w:numPr>
          <w:ilvl w:val="1"/>
          <w:numId w:val="5"/>
        </w:numPr>
      </w:pPr>
      <w:r>
        <w:t xml:space="preserve">Doripenem better stock!  </w:t>
      </w:r>
    </w:p>
    <w:p w:rsidR="004D1638" w:rsidRDefault="004D1638" w:rsidP="004D1638">
      <w:pPr>
        <w:pStyle w:val="ListParagraph"/>
        <w:numPr>
          <w:ilvl w:val="0"/>
          <w:numId w:val="5"/>
        </w:numPr>
      </w:pPr>
      <w:r>
        <w:t>Cefotaxime</w:t>
      </w:r>
    </w:p>
    <w:p w:rsidR="004D1638" w:rsidRDefault="004D1638" w:rsidP="004D1638">
      <w:pPr>
        <w:pStyle w:val="ListParagraph"/>
        <w:numPr>
          <w:ilvl w:val="1"/>
          <w:numId w:val="5"/>
        </w:numPr>
      </w:pPr>
      <w:r>
        <w:t>IV:</w:t>
      </w:r>
    </w:p>
    <w:p w:rsidR="004D1638" w:rsidRDefault="004D1638" w:rsidP="004D1638">
      <w:pPr>
        <w:pStyle w:val="ListParagraph"/>
        <w:numPr>
          <w:ilvl w:val="2"/>
          <w:numId w:val="5"/>
        </w:numPr>
      </w:pPr>
      <w:r>
        <w:t>Pat</w:t>
      </w:r>
      <w:r w:rsidR="00951BA3">
        <w:t>ients &gt; 1 month of age: cefTRIAX</w:t>
      </w:r>
      <w:r>
        <w:t>one</w:t>
      </w:r>
    </w:p>
    <w:p w:rsidR="00951BA3" w:rsidRDefault="004D1638" w:rsidP="004D1638">
      <w:pPr>
        <w:pStyle w:val="ListParagraph"/>
        <w:numPr>
          <w:ilvl w:val="2"/>
          <w:numId w:val="5"/>
        </w:numPr>
      </w:pPr>
      <w:r>
        <w:t>P</w:t>
      </w:r>
      <w:r w:rsidR="00951BA3">
        <w:t>atients &lt; 1 month of age: cefTAZ</w:t>
      </w:r>
      <w:r>
        <w:t>idime or cefepime</w:t>
      </w:r>
    </w:p>
    <w:p w:rsidR="00951BA3" w:rsidRDefault="00951BA3" w:rsidP="00951BA3">
      <w:pPr>
        <w:pStyle w:val="ListParagraph"/>
        <w:numPr>
          <w:ilvl w:val="1"/>
          <w:numId w:val="5"/>
        </w:numPr>
      </w:pPr>
      <w:r>
        <w:t>Oral:</w:t>
      </w:r>
    </w:p>
    <w:p w:rsidR="004D1638" w:rsidRPr="00DF0B7D" w:rsidRDefault="00951BA3" w:rsidP="00951BA3">
      <w:pPr>
        <w:pStyle w:val="ListParagraph"/>
        <w:numPr>
          <w:ilvl w:val="2"/>
          <w:numId w:val="5"/>
        </w:numPr>
      </w:pPr>
      <w:r>
        <w:t xml:space="preserve">Cefdinir </w:t>
      </w:r>
      <w:r w:rsidR="004D1638">
        <w:t xml:space="preserve"> </w:t>
      </w:r>
    </w:p>
    <w:p w:rsidR="00993682" w:rsidRDefault="00993682" w:rsidP="00993682">
      <w:r>
        <w:tab/>
      </w:r>
    </w:p>
    <w:p w:rsidR="00993682" w:rsidRDefault="00993682" w:rsidP="00993682">
      <w:pPr>
        <w:ind w:left="900"/>
      </w:pPr>
    </w:p>
    <w:p w:rsidR="00D52F18" w:rsidRPr="001A47F9" w:rsidRDefault="00D52F18" w:rsidP="00186BBF">
      <w:pPr>
        <w:pStyle w:val="ListParagraph"/>
        <w:ind w:left="1260"/>
      </w:pPr>
    </w:p>
    <w:sectPr w:rsidR="00D52F18" w:rsidRPr="001A47F9" w:rsidSect="00282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4BD"/>
    <w:multiLevelType w:val="hybridMultilevel"/>
    <w:tmpl w:val="F2228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834840"/>
    <w:multiLevelType w:val="hybridMultilevel"/>
    <w:tmpl w:val="F74E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C3F2F"/>
    <w:multiLevelType w:val="hybridMultilevel"/>
    <w:tmpl w:val="7534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05CF7"/>
    <w:multiLevelType w:val="hybridMultilevel"/>
    <w:tmpl w:val="821CEE3A"/>
    <w:lvl w:ilvl="0" w:tplc="011A8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1F5D0A"/>
    <w:multiLevelType w:val="hybridMultilevel"/>
    <w:tmpl w:val="1060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F9"/>
    <w:rsid w:val="00003089"/>
    <w:rsid w:val="000062B4"/>
    <w:rsid w:val="00025686"/>
    <w:rsid w:val="000D0131"/>
    <w:rsid w:val="000F3082"/>
    <w:rsid w:val="00102D36"/>
    <w:rsid w:val="001857CE"/>
    <w:rsid w:val="00186BBF"/>
    <w:rsid w:val="00197831"/>
    <w:rsid w:val="001A47F9"/>
    <w:rsid w:val="001C6E89"/>
    <w:rsid w:val="001F1D85"/>
    <w:rsid w:val="00282AD4"/>
    <w:rsid w:val="002D0BB7"/>
    <w:rsid w:val="002E6A1B"/>
    <w:rsid w:val="00303B52"/>
    <w:rsid w:val="003C54DE"/>
    <w:rsid w:val="00442575"/>
    <w:rsid w:val="00446626"/>
    <w:rsid w:val="004657BB"/>
    <w:rsid w:val="004D1638"/>
    <w:rsid w:val="005547A2"/>
    <w:rsid w:val="0056254B"/>
    <w:rsid w:val="005B43E2"/>
    <w:rsid w:val="006B2B05"/>
    <w:rsid w:val="006F06E4"/>
    <w:rsid w:val="00755F08"/>
    <w:rsid w:val="00766205"/>
    <w:rsid w:val="007D35FE"/>
    <w:rsid w:val="008432BD"/>
    <w:rsid w:val="008E0722"/>
    <w:rsid w:val="00902170"/>
    <w:rsid w:val="00951BA3"/>
    <w:rsid w:val="00993682"/>
    <w:rsid w:val="009D2470"/>
    <w:rsid w:val="00A07B4D"/>
    <w:rsid w:val="00B22E46"/>
    <w:rsid w:val="00BD6091"/>
    <w:rsid w:val="00C66639"/>
    <w:rsid w:val="00C9365A"/>
    <w:rsid w:val="00CC4044"/>
    <w:rsid w:val="00CF3E45"/>
    <w:rsid w:val="00D449B6"/>
    <w:rsid w:val="00D52F18"/>
    <w:rsid w:val="00DE2FB9"/>
    <w:rsid w:val="00DF0B7D"/>
    <w:rsid w:val="00DF6F44"/>
    <w:rsid w:val="00E07C68"/>
    <w:rsid w:val="00E543AE"/>
    <w:rsid w:val="00E9186C"/>
    <w:rsid w:val="00EA62EA"/>
    <w:rsid w:val="00F30307"/>
    <w:rsid w:val="00F66EC3"/>
    <w:rsid w:val="00F76AFA"/>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F9"/>
    <w:pPr>
      <w:ind w:left="720"/>
      <w:contextualSpacing/>
    </w:pPr>
  </w:style>
  <w:style w:type="table" w:styleId="LightShading">
    <w:name w:val="Light Shading"/>
    <w:basedOn w:val="TableNormal"/>
    <w:uiPriority w:val="60"/>
    <w:rsid w:val="009021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0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70"/>
    <w:rPr>
      <w:rFonts w:ascii="Tahoma" w:hAnsi="Tahoma" w:cs="Tahoma"/>
      <w:sz w:val="16"/>
      <w:szCs w:val="16"/>
    </w:rPr>
  </w:style>
  <w:style w:type="character" w:styleId="Hyperlink">
    <w:name w:val="Hyperlink"/>
    <w:basedOn w:val="DefaultParagraphFont"/>
    <w:uiPriority w:val="99"/>
    <w:unhideWhenUsed/>
    <w:rsid w:val="00D52F18"/>
    <w:rPr>
      <w:color w:val="0000FF" w:themeColor="hyperlink"/>
      <w:u w:val="single"/>
    </w:rPr>
  </w:style>
  <w:style w:type="table" w:styleId="LightList-Accent4">
    <w:name w:val="Light List Accent 4"/>
    <w:basedOn w:val="TableNormal"/>
    <w:uiPriority w:val="61"/>
    <w:rsid w:val="00E07C6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7C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03089"/>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766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F9"/>
    <w:pPr>
      <w:ind w:left="720"/>
      <w:contextualSpacing/>
    </w:pPr>
  </w:style>
  <w:style w:type="table" w:styleId="LightShading">
    <w:name w:val="Light Shading"/>
    <w:basedOn w:val="TableNormal"/>
    <w:uiPriority w:val="60"/>
    <w:rsid w:val="009021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0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70"/>
    <w:rPr>
      <w:rFonts w:ascii="Tahoma" w:hAnsi="Tahoma" w:cs="Tahoma"/>
      <w:sz w:val="16"/>
      <w:szCs w:val="16"/>
    </w:rPr>
  </w:style>
  <w:style w:type="character" w:styleId="Hyperlink">
    <w:name w:val="Hyperlink"/>
    <w:basedOn w:val="DefaultParagraphFont"/>
    <w:uiPriority w:val="99"/>
    <w:unhideWhenUsed/>
    <w:rsid w:val="00D52F18"/>
    <w:rPr>
      <w:color w:val="0000FF" w:themeColor="hyperlink"/>
      <w:u w:val="single"/>
    </w:rPr>
  </w:style>
  <w:style w:type="table" w:styleId="LightList-Accent4">
    <w:name w:val="Light List Accent 4"/>
    <w:basedOn w:val="TableNormal"/>
    <w:uiPriority w:val="61"/>
    <w:rsid w:val="00E07C6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7C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03089"/>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766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Rooney</dc:creator>
  <cp:lastModifiedBy>Chason, Mattia</cp:lastModifiedBy>
  <cp:revision>2</cp:revision>
  <cp:lastPrinted>2015-07-30T13:43:00Z</cp:lastPrinted>
  <dcterms:created xsi:type="dcterms:W3CDTF">2015-11-29T20:23:00Z</dcterms:created>
  <dcterms:modified xsi:type="dcterms:W3CDTF">2015-11-29T20:23:00Z</dcterms:modified>
</cp:coreProperties>
</file>